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5F2D2" w14:textId="25884659" w:rsidR="00C47422" w:rsidRDefault="00887492" w:rsidP="25553608">
      <w:pPr>
        <w:widowControl w:val="0"/>
        <w:tabs>
          <w:tab w:val="left" w:pos="1701"/>
          <w:tab w:val="right" w:pos="9923"/>
        </w:tabs>
        <w:spacing w:before="120"/>
        <w:rPr>
          <w:rFonts w:ascii="Arial" w:eastAsia="MS Mincho" w:hAnsi="Arial" w:cs="Arial"/>
          <w:b/>
          <w:bCs/>
          <w:sz w:val="24"/>
          <w:szCs w:val="24"/>
          <w:lang w:val="en-GB" w:eastAsia="zh-CN"/>
        </w:rPr>
      </w:pPr>
      <w:bookmarkStart w:id="0" w:name="OLE_LINK137"/>
      <w:bookmarkStart w:id="1" w:name="OLE_LINK138"/>
      <w:r w:rsidRPr="25553608">
        <w:rPr>
          <w:rFonts w:ascii="Arial" w:eastAsia="MS Mincho" w:hAnsi="Arial" w:cs="Arial"/>
          <w:b/>
          <w:bCs/>
          <w:sz w:val="24"/>
          <w:szCs w:val="24"/>
          <w:lang w:val="en-GB" w:eastAsia="zh-CN"/>
        </w:rPr>
        <w:t>3GPP TSG-RAN WG2 Meeting #</w:t>
      </w:r>
      <w:r w:rsidR="00285EC7" w:rsidRPr="25553608">
        <w:rPr>
          <w:rFonts w:ascii="Arial" w:eastAsia="MS Mincho" w:hAnsi="Arial" w:cs="Arial"/>
          <w:b/>
          <w:bCs/>
          <w:sz w:val="24"/>
          <w:szCs w:val="24"/>
          <w:lang w:val="en-GB" w:eastAsia="zh-CN"/>
        </w:rPr>
        <w:t xml:space="preserve"> </w:t>
      </w:r>
      <w:r w:rsidRPr="25553608">
        <w:rPr>
          <w:rFonts w:ascii="Arial" w:eastAsia="MS Mincho" w:hAnsi="Arial" w:cs="Arial"/>
          <w:b/>
          <w:bCs/>
          <w:sz w:val="24"/>
          <w:szCs w:val="24"/>
          <w:lang w:val="en-GB" w:eastAsia="zh-CN"/>
        </w:rPr>
        <w:t>1</w:t>
      </w:r>
      <w:r w:rsidR="00285EC7" w:rsidRPr="25553608">
        <w:rPr>
          <w:rFonts w:ascii="Arial" w:eastAsia="MS Mincho" w:hAnsi="Arial" w:cs="Arial"/>
          <w:b/>
          <w:bCs/>
          <w:sz w:val="24"/>
          <w:szCs w:val="24"/>
          <w:lang w:val="en-GB" w:eastAsia="zh-CN"/>
        </w:rPr>
        <w:t>2</w:t>
      </w:r>
      <w:r w:rsidR="00F37141" w:rsidRPr="25553608">
        <w:rPr>
          <w:rFonts w:ascii="Arial" w:eastAsia="MS Mincho" w:hAnsi="Arial" w:cs="Arial"/>
          <w:b/>
          <w:bCs/>
          <w:sz w:val="24"/>
          <w:szCs w:val="24"/>
          <w:lang w:val="en-GB" w:eastAsia="zh-CN"/>
        </w:rPr>
        <w:t>7</w:t>
      </w:r>
      <w:r w:rsidRPr="25553608">
        <w:rPr>
          <w:rFonts w:ascii="Arial" w:eastAsia="MS Mincho" w:hAnsi="Arial" w:cs="Arial"/>
          <w:b/>
          <w:bCs/>
          <w:sz w:val="24"/>
          <w:szCs w:val="24"/>
          <w:lang w:val="en-GB" w:eastAsia="zh-CN"/>
        </w:rPr>
        <w:t xml:space="preserve">                </w:t>
      </w:r>
      <w:r>
        <w:tab/>
      </w:r>
      <w:r w:rsidR="0003359D" w:rsidRPr="25553608">
        <w:rPr>
          <w:rFonts w:ascii="Arial" w:eastAsia="MS Mincho" w:hAnsi="Arial" w:cs="Arial"/>
          <w:b/>
          <w:bCs/>
          <w:i/>
          <w:iCs/>
          <w:sz w:val="24"/>
          <w:szCs w:val="24"/>
          <w:lang w:val="en-GB" w:eastAsia="zh-CN"/>
        </w:rPr>
        <w:t>R2-</w:t>
      </w:r>
      <w:r w:rsidR="00695C7E" w:rsidRPr="25553608">
        <w:rPr>
          <w:rFonts w:ascii="Arial" w:eastAsia="MS Mincho" w:hAnsi="Arial" w:cs="Arial"/>
          <w:b/>
          <w:bCs/>
          <w:i/>
          <w:iCs/>
          <w:sz w:val="24"/>
          <w:szCs w:val="24"/>
          <w:lang w:val="en-GB" w:eastAsia="zh-CN"/>
        </w:rPr>
        <w:t>2</w:t>
      </w:r>
      <w:r w:rsidR="00F37141" w:rsidRPr="25553608">
        <w:rPr>
          <w:rFonts w:ascii="Arial" w:eastAsia="MS Mincho" w:hAnsi="Arial" w:cs="Arial"/>
          <w:b/>
          <w:bCs/>
          <w:i/>
          <w:iCs/>
          <w:sz w:val="24"/>
          <w:szCs w:val="24"/>
          <w:lang w:val="en-GB" w:eastAsia="zh-CN"/>
        </w:rPr>
        <w:t>4</w:t>
      </w:r>
      <w:r w:rsidR="00695C7E" w:rsidRPr="25553608">
        <w:rPr>
          <w:rFonts w:ascii="Arial" w:eastAsia="MS Mincho" w:hAnsi="Arial" w:cs="Arial"/>
          <w:b/>
          <w:bCs/>
          <w:i/>
          <w:iCs/>
          <w:sz w:val="24"/>
          <w:szCs w:val="24"/>
          <w:lang w:val="en-GB" w:eastAsia="zh-CN"/>
        </w:rPr>
        <w:t>0</w:t>
      </w:r>
      <w:r w:rsidR="01ADB439" w:rsidRPr="25553608">
        <w:rPr>
          <w:rFonts w:ascii="Arial" w:eastAsia="MS Mincho" w:hAnsi="Arial" w:cs="Arial"/>
          <w:b/>
          <w:bCs/>
          <w:i/>
          <w:iCs/>
          <w:sz w:val="24"/>
          <w:szCs w:val="24"/>
          <w:lang w:val="en-GB" w:eastAsia="zh-CN"/>
        </w:rPr>
        <w:t>7533</w:t>
      </w:r>
    </w:p>
    <w:p w14:paraId="2D3C1348" w14:textId="77FF8BA9" w:rsidR="00C47422" w:rsidRDefault="00F37141">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sidRPr="25553608">
        <w:rPr>
          <w:rFonts w:cs="Arial"/>
          <w:sz w:val="24"/>
          <w:szCs w:val="24"/>
          <w:lang w:eastAsia="zh-CN"/>
        </w:rPr>
        <w:t>Maastricht</w:t>
      </w:r>
      <w:r w:rsidR="007E0D65" w:rsidRPr="25553608">
        <w:rPr>
          <w:rFonts w:cs="Arial"/>
          <w:sz w:val="24"/>
          <w:szCs w:val="24"/>
          <w:lang w:eastAsia="zh-CN"/>
        </w:rPr>
        <w:t xml:space="preserve">, </w:t>
      </w:r>
      <w:r w:rsidR="24267582" w:rsidRPr="25553608">
        <w:rPr>
          <w:rFonts w:cs="Arial"/>
          <w:sz w:val="24"/>
          <w:szCs w:val="24"/>
          <w:lang w:eastAsia="zh-CN"/>
        </w:rPr>
        <w:t>The N</w:t>
      </w:r>
      <w:r w:rsidRPr="25553608">
        <w:rPr>
          <w:rFonts w:cs="Arial"/>
          <w:sz w:val="24"/>
          <w:szCs w:val="24"/>
          <w:lang w:eastAsia="zh-CN"/>
        </w:rPr>
        <w:t xml:space="preserve">etherlands, </w:t>
      </w:r>
      <w:r w:rsidR="00285EC7" w:rsidRPr="25553608">
        <w:rPr>
          <w:rFonts w:cs="Arial"/>
          <w:sz w:val="24"/>
          <w:szCs w:val="24"/>
          <w:lang w:eastAsia="zh-CN"/>
        </w:rPr>
        <w:t>A</w:t>
      </w:r>
      <w:r w:rsidRPr="25553608">
        <w:rPr>
          <w:rFonts w:cs="Arial"/>
          <w:sz w:val="24"/>
          <w:szCs w:val="24"/>
          <w:lang w:eastAsia="zh-CN"/>
        </w:rPr>
        <w:t>ugust</w:t>
      </w:r>
      <w:r w:rsidR="00583841" w:rsidRPr="25553608">
        <w:rPr>
          <w:rFonts w:cs="Arial"/>
          <w:sz w:val="24"/>
          <w:szCs w:val="24"/>
          <w:lang w:eastAsia="zh-CN"/>
        </w:rPr>
        <w:t xml:space="preserve"> 1</w:t>
      </w:r>
      <w:r w:rsidRPr="25553608">
        <w:rPr>
          <w:rFonts w:cs="Arial"/>
          <w:sz w:val="24"/>
          <w:szCs w:val="24"/>
          <w:lang w:eastAsia="zh-CN"/>
        </w:rPr>
        <w:t>9</w:t>
      </w:r>
      <w:r w:rsidRPr="25553608">
        <w:rPr>
          <w:rFonts w:cs="Arial"/>
          <w:sz w:val="24"/>
          <w:szCs w:val="24"/>
          <w:vertAlign w:val="superscript"/>
          <w:lang w:eastAsia="zh-CN"/>
        </w:rPr>
        <w:t>th</w:t>
      </w:r>
      <w:r w:rsidR="00583841" w:rsidRPr="25553608">
        <w:rPr>
          <w:rFonts w:cs="Arial"/>
          <w:sz w:val="24"/>
          <w:szCs w:val="24"/>
          <w:lang w:eastAsia="zh-CN"/>
        </w:rPr>
        <w:t xml:space="preserve"> </w:t>
      </w:r>
      <w:r w:rsidRPr="25553608">
        <w:rPr>
          <w:rFonts w:cs="Arial"/>
          <w:sz w:val="24"/>
          <w:szCs w:val="24"/>
          <w:lang w:eastAsia="zh-CN"/>
        </w:rPr>
        <w:t>-</w:t>
      </w:r>
      <w:r w:rsidR="00583841" w:rsidRPr="25553608">
        <w:rPr>
          <w:rFonts w:cs="Arial"/>
          <w:sz w:val="24"/>
          <w:szCs w:val="24"/>
          <w:lang w:eastAsia="zh-CN"/>
        </w:rPr>
        <w:t xml:space="preserve"> </w:t>
      </w:r>
      <w:r w:rsidR="00285EC7" w:rsidRPr="25553608">
        <w:rPr>
          <w:rFonts w:cs="Arial"/>
          <w:sz w:val="24"/>
          <w:szCs w:val="24"/>
          <w:lang w:eastAsia="zh-CN"/>
        </w:rPr>
        <w:t>2</w:t>
      </w:r>
      <w:r w:rsidRPr="25553608">
        <w:rPr>
          <w:rFonts w:cs="Arial"/>
          <w:sz w:val="24"/>
          <w:szCs w:val="24"/>
          <w:lang w:eastAsia="zh-CN"/>
        </w:rPr>
        <w:t>3</w:t>
      </w:r>
      <w:r w:rsidRPr="25553608">
        <w:rPr>
          <w:rFonts w:cs="Arial"/>
          <w:sz w:val="24"/>
          <w:szCs w:val="24"/>
          <w:vertAlign w:val="superscript"/>
          <w:lang w:eastAsia="zh-CN"/>
        </w:rPr>
        <w:t>rd</w:t>
      </w:r>
      <w:r w:rsidR="00583841" w:rsidRPr="25553608">
        <w:rPr>
          <w:rFonts w:cs="Arial"/>
          <w:sz w:val="24"/>
          <w:szCs w:val="24"/>
          <w:lang w:eastAsia="zh-CN"/>
        </w:rPr>
        <w:t>, 202</w:t>
      </w:r>
      <w:r w:rsidRPr="25553608">
        <w:rPr>
          <w:rFonts w:cs="Arial"/>
          <w:sz w:val="24"/>
          <w:szCs w:val="24"/>
          <w:lang w:eastAsia="zh-CN"/>
        </w:rPr>
        <w:t>4</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3ECCB145"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545A16">
        <w:rPr>
          <w:rFonts w:eastAsia="SimSun"/>
          <w:sz w:val="22"/>
          <w:lang w:eastAsia="zh-CN"/>
        </w:rPr>
        <w:t xml:space="preserve"> International B.V.</w:t>
      </w:r>
    </w:p>
    <w:p w14:paraId="1F0A8086" w14:textId="597279A6"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D67EC9">
        <w:rPr>
          <w:rFonts w:eastAsia="SimSun"/>
          <w:sz w:val="22"/>
          <w:lang w:eastAsia="zh-CN"/>
        </w:rPr>
        <w:t>Discussion</w:t>
      </w:r>
      <w:r>
        <w:rPr>
          <w:rFonts w:eastAsia="SimSun"/>
          <w:sz w:val="22"/>
          <w:lang w:eastAsia="zh-CN"/>
        </w:rPr>
        <w:t xml:space="preserve"> on </w:t>
      </w:r>
      <w:r w:rsidR="004B0385">
        <w:rPr>
          <w:rFonts w:eastAsia="SimSun"/>
          <w:sz w:val="22"/>
          <w:lang w:eastAsia="zh-CN"/>
        </w:rPr>
        <w:t>Paging</w:t>
      </w:r>
      <w:r w:rsidR="00B15372">
        <w:rPr>
          <w:rFonts w:eastAsia="SimSun"/>
          <w:sz w:val="22"/>
          <w:lang w:eastAsia="zh-CN"/>
        </w:rPr>
        <w:t xml:space="preserve"> procedure for Ambient IoT</w:t>
      </w:r>
    </w:p>
    <w:p w14:paraId="70F158C9" w14:textId="1A9E01D1" w:rsidR="00887492" w:rsidRPr="00E333F8" w:rsidRDefault="00887492" w:rsidP="00887492">
      <w:pPr>
        <w:pStyle w:val="Header"/>
        <w:tabs>
          <w:tab w:val="left" w:pos="1800"/>
        </w:tabs>
        <w:ind w:left="1826" w:hangingChars="814" w:hanging="1826"/>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F13ADF">
        <w:rPr>
          <w:rFonts w:eastAsia="SimSun"/>
          <w:sz w:val="22"/>
          <w:lang w:eastAsia="zh-CN"/>
        </w:rPr>
        <w:t>8</w:t>
      </w:r>
      <w:r w:rsidR="00EC7DA4">
        <w:rPr>
          <w:rFonts w:eastAsia="SimSun"/>
          <w:sz w:val="22"/>
          <w:lang w:eastAsia="zh-CN"/>
        </w:rPr>
        <w:t>.</w:t>
      </w:r>
      <w:r w:rsidR="00F13ADF">
        <w:rPr>
          <w:rFonts w:eastAsia="SimSun"/>
          <w:sz w:val="22"/>
          <w:lang w:eastAsia="zh-CN"/>
        </w:rPr>
        <w:t>2</w:t>
      </w:r>
      <w:r w:rsidR="00EC7DA4">
        <w:rPr>
          <w:rFonts w:eastAsia="SimSun"/>
          <w:sz w:val="22"/>
          <w:lang w:eastAsia="zh-CN"/>
        </w:rPr>
        <w:t>.</w:t>
      </w:r>
      <w:r w:rsidR="004B0385">
        <w:rPr>
          <w:rFonts w:eastAsia="SimSun"/>
          <w:sz w:val="22"/>
          <w:lang w:eastAsia="zh-CN"/>
        </w:rPr>
        <w:t>3</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75E773F8" w14:textId="4097AFEA" w:rsidR="00D65B4A" w:rsidRDefault="00B07523" w:rsidP="00B07523">
      <w:pPr>
        <w:rPr>
          <w:lang w:val="en-GB" w:eastAsia="en-GB"/>
        </w:rPr>
      </w:pPr>
      <w:r>
        <w:rPr>
          <w:lang w:val="en-GB" w:eastAsia="en-GB"/>
        </w:rPr>
        <w:t xml:space="preserve">The latest RAN2 TP for TR 38.769 </w:t>
      </w:r>
      <w:r>
        <w:rPr>
          <w:lang w:val="en-GB" w:eastAsia="en-GB"/>
        </w:rPr>
        <w:fldChar w:fldCharType="begin"/>
      </w:r>
      <w:r>
        <w:rPr>
          <w:lang w:val="en-GB" w:eastAsia="en-GB"/>
        </w:rPr>
        <w:instrText xml:space="preserve"> REF _Ref68023258 \r \h </w:instrText>
      </w:r>
      <w:r>
        <w:rPr>
          <w:lang w:val="en-GB" w:eastAsia="en-GB"/>
        </w:rPr>
      </w:r>
      <w:r>
        <w:rPr>
          <w:lang w:val="en-GB" w:eastAsia="en-GB"/>
        </w:rPr>
        <w:fldChar w:fldCharType="separate"/>
      </w:r>
      <w:r>
        <w:rPr>
          <w:lang w:val="en-GB" w:eastAsia="en-GB"/>
        </w:rPr>
        <w:t>[1]</w:t>
      </w:r>
      <w:r>
        <w:rPr>
          <w:lang w:val="en-GB" w:eastAsia="en-GB"/>
        </w:rPr>
        <w:fldChar w:fldCharType="end"/>
      </w:r>
      <w:r>
        <w:rPr>
          <w:lang w:val="en-GB" w:eastAsia="en-GB"/>
        </w:rPr>
        <w:t xml:space="preserve"> captures the following </w:t>
      </w:r>
      <w:r w:rsidR="006C77C0">
        <w:rPr>
          <w:lang w:val="en-GB" w:eastAsia="en-GB"/>
        </w:rPr>
        <w:t>paging</w:t>
      </w:r>
      <w:r>
        <w:rPr>
          <w:lang w:val="en-GB" w:eastAsia="en-GB"/>
        </w:rPr>
        <w:t xml:space="preserve"> procedure for Ambient IoT.</w:t>
      </w:r>
      <w:r w:rsidR="005954C3">
        <w:rPr>
          <w:lang w:val="en-GB" w:eastAsia="en-GB"/>
        </w:rPr>
        <w:t xml:space="preserve"> This contribution discusses our views on </w:t>
      </w:r>
      <w:r w:rsidR="00397377">
        <w:rPr>
          <w:lang w:val="en-GB" w:eastAsia="en-GB"/>
        </w:rPr>
        <w:t>additional information which may be included in the Ambient IoT paging message</w:t>
      </w:r>
      <w:r w:rsidR="005954C3">
        <w:rPr>
          <w:lang w:val="en-GB" w:eastAsia="en-GB"/>
        </w:rPr>
        <w:t>.</w:t>
      </w:r>
    </w:p>
    <w:tbl>
      <w:tblPr>
        <w:tblStyle w:val="TableGrid"/>
        <w:tblW w:w="0" w:type="auto"/>
        <w:tblLook w:val="04A0" w:firstRow="1" w:lastRow="0" w:firstColumn="1" w:lastColumn="0" w:noHBand="0" w:noVBand="1"/>
      </w:tblPr>
      <w:tblGrid>
        <w:gridCol w:w="9621"/>
      </w:tblGrid>
      <w:tr w:rsidR="00D65B4A" w14:paraId="16553078" w14:textId="77777777" w:rsidTr="00D65B4A">
        <w:tc>
          <w:tcPr>
            <w:tcW w:w="9621" w:type="dxa"/>
          </w:tcPr>
          <w:p w14:paraId="6AB22D2F" w14:textId="77777777" w:rsidR="006C77C0" w:rsidRDefault="006C77C0" w:rsidP="006C77C0">
            <w:pPr>
              <w:pStyle w:val="Heading3"/>
            </w:pPr>
            <w:r>
              <w:t>6.2.3</w:t>
            </w:r>
            <w:r>
              <w:tab/>
              <w:t>A-IoT paging functionality</w:t>
            </w:r>
          </w:p>
          <w:p w14:paraId="507C5E95" w14:textId="77777777" w:rsidR="006C77C0" w:rsidRPr="002C52CE" w:rsidRDefault="006C77C0" w:rsidP="006C77C0">
            <w:r>
              <w:rPr>
                <w:rFonts w:eastAsia="DengXian"/>
                <w:lang w:eastAsia="zh-CN"/>
              </w:rPr>
              <w:t>In AS layer, the A</w:t>
            </w:r>
            <w:r w:rsidRPr="002C52CE">
              <w:rPr>
                <w:rFonts w:eastAsia="DengXian"/>
                <w:lang w:eastAsia="zh-CN"/>
              </w:rPr>
              <w:t xml:space="preserve">-IoT paging functionality is to </w:t>
            </w:r>
            <w:r w:rsidRPr="002C52CE">
              <w:t xml:space="preserve">indicate device(s) that need to respond. </w:t>
            </w:r>
          </w:p>
          <w:p w14:paraId="4E45534B" w14:textId="77777777" w:rsidR="006C77C0" w:rsidRDefault="006C77C0" w:rsidP="006C77C0">
            <w:r w:rsidRPr="002C52CE">
              <w:t xml:space="preserve">As to the A-IoT paging message, </w:t>
            </w:r>
            <w:r>
              <w:t>the</w:t>
            </w:r>
            <w:r w:rsidRPr="002C52CE">
              <w:t xml:space="preserve"> identifier may be required to identify the device/group of devices in this trigger message (</w:t>
            </w:r>
            <w:r>
              <w:t xml:space="preserve">e.g. </w:t>
            </w:r>
            <w:r w:rsidRPr="002C52CE">
              <w:t xml:space="preserve">for the case of reaching </w:t>
            </w:r>
            <w:r>
              <w:t xml:space="preserve">a </w:t>
            </w:r>
            <w:r w:rsidRPr="002C52CE">
              <w:t xml:space="preserve">single or </w:t>
            </w:r>
            <w:r>
              <w:t xml:space="preserve">a </w:t>
            </w:r>
            <w:r w:rsidRPr="002C52CE">
              <w:t>group of devices).</w:t>
            </w:r>
            <w:r>
              <w:t xml:space="preserve"> Following cases are studied:</w:t>
            </w:r>
          </w:p>
          <w:p w14:paraId="549943EE" w14:textId="77777777" w:rsidR="006C77C0" w:rsidRPr="002105B0" w:rsidRDefault="006C77C0" w:rsidP="006C77C0">
            <w:pPr>
              <w:pStyle w:val="B1"/>
              <w:framePr w:wrap="notBeside" w:vAnchor="page" w:hAnchor="margin" w:xAlign="center" w:y="6805"/>
              <w:widowControl w:val="0"/>
              <w:numPr>
                <w:ilvl w:val="0"/>
                <w:numId w:val="51"/>
              </w:numPr>
              <w:overflowPunct w:val="0"/>
              <w:autoSpaceDE w:val="0"/>
              <w:autoSpaceDN w:val="0"/>
              <w:adjustRightInd w:val="0"/>
              <w:spacing w:before="80" w:after="100" w:line="240" w:lineRule="auto"/>
              <w:textAlignment w:val="baseline"/>
              <w:rPr>
                <w:noProof/>
              </w:rPr>
            </w:pPr>
            <w:r>
              <w:t>T</w:t>
            </w:r>
            <w:r w:rsidRPr="002C52CE">
              <w:t xml:space="preserve">he A-IoT paging </w:t>
            </w:r>
            <w:r w:rsidRPr="002105B0">
              <w:rPr>
                <w:noProof/>
              </w:rPr>
              <w:t>message containing an</w:t>
            </w:r>
            <w:r w:rsidRPr="000D61B1">
              <w:t xml:space="preserve"> </w:t>
            </w:r>
            <w:r w:rsidRPr="002C52CE">
              <w:t>identifier</w:t>
            </w:r>
            <w:r w:rsidRPr="002105B0">
              <w:rPr>
                <w:noProof/>
              </w:rPr>
              <w:t xml:space="preserve"> of a single A-IoT device</w:t>
            </w:r>
          </w:p>
          <w:p w14:paraId="16CFD994" w14:textId="77777777" w:rsidR="006C77C0" w:rsidRPr="002105B0" w:rsidRDefault="006C77C0" w:rsidP="006C77C0">
            <w:pPr>
              <w:pStyle w:val="B1"/>
              <w:framePr w:wrap="notBeside" w:vAnchor="page" w:hAnchor="margin" w:xAlign="center" w:y="6805"/>
              <w:widowControl w:val="0"/>
              <w:numPr>
                <w:ilvl w:val="0"/>
                <w:numId w:val="51"/>
              </w:numPr>
              <w:overflowPunct w:val="0"/>
              <w:autoSpaceDE w:val="0"/>
              <w:autoSpaceDN w:val="0"/>
              <w:adjustRightInd w:val="0"/>
              <w:spacing w:before="80" w:after="100" w:line="240" w:lineRule="auto"/>
              <w:textAlignment w:val="baseline"/>
              <w:rPr>
                <w:noProof/>
              </w:rPr>
            </w:pPr>
            <w:r>
              <w:t>T</w:t>
            </w:r>
            <w:r w:rsidRPr="002C52CE">
              <w:t xml:space="preserve">he A-IoT paging </w:t>
            </w:r>
            <w:r w:rsidRPr="000149CE">
              <w:rPr>
                <w:noProof/>
              </w:rPr>
              <w:t xml:space="preserve">message </w:t>
            </w:r>
            <w:r w:rsidRPr="002105B0">
              <w:rPr>
                <w:noProof/>
              </w:rPr>
              <w:t>containing a group ID that maps to multiple A-IoT devices</w:t>
            </w:r>
          </w:p>
          <w:p w14:paraId="3EDACD9F" w14:textId="77777777" w:rsidR="006C77C0" w:rsidRPr="002105B0" w:rsidRDefault="006C77C0" w:rsidP="006C77C0">
            <w:pPr>
              <w:pStyle w:val="B1"/>
              <w:framePr w:wrap="notBeside" w:vAnchor="page" w:hAnchor="margin" w:xAlign="center" w:y="6805"/>
              <w:widowControl w:val="0"/>
              <w:numPr>
                <w:ilvl w:val="0"/>
                <w:numId w:val="51"/>
              </w:numPr>
              <w:overflowPunct w:val="0"/>
              <w:autoSpaceDE w:val="0"/>
              <w:autoSpaceDN w:val="0"/>
              <w:adjustRightInd w:val="0"/>
              <w:spacing w:before="80" w:after="100" w:line="240" w:lineRule="auto"/>
              <w:textAlignment w:val="baseline"/>
              <w:rPr>
                <w:noProof/>
              </w:rPr>
            </w:pPr>
            <w:r>
              <w:t>T</w:t>
            </w:r>
            <w:r w:rsidRPr="002C52CE">
              <w:t xml:space="preserve">he A-IoT paging </w:t>
            </w:r>
            <w:r w:rsidRPr="000149CE">
              <w:rPr>
                <w:noProof/>
              </w:rPr>
              <w:t>message</w:t>
            </w:r>
            <w:r w:rsidRPr="002105B0">
              <w:rPr>
                <w:noProof/>
              </w:rPr>
              <w:t xml:space="preserve"> that does not contain </w:t>
            </w:r>
            <w:r>
              <w:rPr>
                <w:noProof/>
              </w:rPr>
              <w:t>any</w:t>
            </w:r>
            <w:r w:rsidRPr="002105B0">
              <w:rPr>
                <w:noProof/>
              </w:rPr>
              <w:t xml:space="preserve"> </w:t>
            </w:r>
            <w:r w:rsidRPr="002C52CE">
              <w:t>identifier</w:t>
            </w:r>
            <w:r w:rsidRPr="002105B0">
              <w:rPr>
                <w:noProof/>
              </w:rPr>
              <w:t xml:space="preserve">, i.e., </w:t>
            </w:r>
            <w:r w:rsidRPr="002C52CE">
              <w:t>indicat</w:t>
            </w:r>
            <w:r>
              <w:t xml:space="preserve">ing </w:t>
            </w:r>
            <w:r w:rsidRPr="002105B0">
              <w:rPr>
                <w:noProof/>
              </w:rPr>
              <w:t xml:space="preserve">all </w:t>
            </w:r>
            <w:r w:rsidRPr="000149CE">
              <w:rPr>
                <w:noProof/>
              </w:rPr>
              <w:t>A-IoT</w:t>
            </w:r>
            <w:r w:rsidRPr="00322B11">
              <w:rPr>
                <w:noProof/>
              </w:rPr>
              <w:t xml:space="preserve"> </w:t>
            </w:r>
            <w:r w:rsidRPr="002105B0">
              <w:rPr>
                <w:noProof/>
              </w:rPr>
              <w:t>devices that can receive the A</w:t>
            </w:r>
            <w:r>
              <w:rPr>
                <w:noProof/>
              </w:rPr>
              <w:t>-</w:t>
            </w:r>
            <w:r w:rsidRPr="002105B0">
              <w:rPr>
                <w:noProof/>
              </w:rPr>
              <w:t xml:space="preserve">IoT </w:t>
            </w:r>
            <w:r w:rsidRPr="002C52CE">
              <w:t xml:space="preserve">paging </w:t>
            </w:r>
            <w:r w:rsidRPr="002105B0">
              <w:rPr>
                <w:noProof/>
              </w:rPr>
              <w:t>message</w:t>
            </w:r>
            <w:r>
              <w:rPr>
                <w:noProof/>
              </w:rPr>
              <w:t xml:space="preserve"> need to respond</w:t>
            </w:r>
          </w:p>
          <w:p w14:paraId="6B0F11D8" w14:textId="77777777" w:rsidR="006C77C0" w:rsidRPr="002105B0" w:rsidRDefault="006C77C0" w:rsidP="006C77C0">
            <w:pPr>
              <w:pStyle w:val="B1"/>
              <w:framePr w:wrap="notBeside" w:vAnchor="page" w:hAnchor="margin" w:xAlign="center" w:y="6805"/>
              <w:widowControl w:val="0"/>
              <w:numPr>
                <w:ilvl w:val="0"/>
                <w:numId w:val="51"/>
              </w:numPr>
              <w:overflowPunct w:val="0"/>
              <w:autoSpaceDE w:val="0"/>
              <w:autoSpaceDN w:val="0"/>
              <w:adjustRightInd w:val="0"/>
              <w:spacing w:before="80" w:after="100" w:line="240" w:lineRule="auto"/>
              <w:textAlignment w:val="baseline"/>
              <w:rPr>
                <w:noProof/>
              </w:rPr>
            </w:pPr>
            <w:r>
              <w:t>T</w:t>
            </w:r>
            <w:r w:rsidRPr="002C52CE">
              <w:t xml:space="preserve">he A-IoT paging </w:t>
            </w:r>
            <w:r w:rsidRPr="000149CE">
              <w:rPr>
                <w:noProof/>
              </w:rPr>
              <w:t>message</w:t>
            </w:r>
            <w:r w:rsidRPr="002105B0">
              <w:rPr>
                <w:noProof/>
              </w:rPr>
              <w:t xml:space="preserve"> containing multiple </w:t>
            </w:r>
            <w:r w:rsidRPr="002C52CE">
              <w:t>identifier</w:t>
            </w:r>
            <w:r w:rsidRPr="002105B0">
              <w:rPr>
                <w:noProof/>
              </w:rPr>
              <w:t xml:space="preserve">s of A-IoT devices. </w:t>
            </w:r>
            <w:r>
              <w:rPr>
                <w:noProof/>
              </w:rPr>
              <w:t>T</w:t>
            </w:r>
            <w:r w:rsidRPr="002105B0">
              <w:rPr>
                <w:noProof/>
              </w:rPr>
              <w:t xml:space="preserve">he need for this use case </w:t>
            </w:r>
            <w:r>
              <w:rPr>
                <w:noProof/>
              </w:rPr>
              <w:t xml:space="preserve">is still to be confirmed/dependent according to the conclusion in </w:t>
            </w:r>
            <w:r>
              <w:t>[SA2 TR 23.700-13].</w:t>
            </w:r>
          </w:p>
          <w:p w14:paraId="3C2C7771" w14:textId="77777777" w:rsidR="006C77C0" w:rsidRDefault="006C77C0" w:rsidP="006C77C0">
            <w:pPr>
              <w:pStyle w:val="NO"/>
            </w:pPr>
            <w:r>
              <w:rPr>
                <w:rFonts w:eastAsia="DengXian"/>
                <w:lang w:eastAsia="zh-CN"/>
              </w:rPr>
              <w:t>NOTE 1:</w:t>
            </w:r>
            <w:r>
              <w:rPr>
                <w:rFonts w:eastAsia="DengXian"/>
                <w:lang w:eastAsia="zh-CN"/>
              </w:rPr>
              <w:tab/>
            </w:r>
            <w:r w:rsidRPr="002105B0">
              <w:rPr>
                <w:rFonts w:eastAsia="DengXian"/>
                <w:lang w:eastAsia="zh-CN"/>
              </w:rPr>
              <w:t xml:space="preserve">The details of the above </w:t>
            </w:r>
            <w:r>
              <w:t>identifier</w:t>
            </w:r>
            <w:r w:rsidRPr="002C52CE">
              <w:t xml:space="preserve"> </w:t>
            </w:r>
            <w:r>
              <w:t xml:space="preserve">and group ID </w:t>
            </w:r>
            <w:proofErr w:type="gramStart"/>
            <w:r>
              <w:t>and also</w:t>
            </w:r>
            <w:proofErr w:type="gramEnd"/>
            <w:r>
              <w:t xml:space="preserve"> the use case/scenario are</w:t>
            </w:r>
            <w:r w:rsidRPr="002C52CE">
              <w:t xml:space="preserve"> </w:t>
            </w:r>
            <w:r>
              <w:t>studied in [SA2 TR 23.700-13].</w:t>
            </w:r>
          </w:p>
          <w:p w14:paraId="10EEFA27" w14:textId="77777777" w:rsidR="006C77C0" w:rsidRDefault="006C77C0" w:rsidP="006C77C0">
            <w:r w:rsidRPr="002C52CE">
              <w:t>As to the A-IoT paging message,</w:t>
            </w:r>
            <w:r>
              <w:t xml:space="preserve"> it can additionally</w:t>
            </w:r>
            <w:r w:rsidRPr="002C52CE">
              <w:t xml:space="preserve"> </w:t>
            </w:r>
            <w:r>
              <w:t>indicate the information from which the device(s) can determine the resource(s) to be used for D2R response message(s).</w:t>
            </w:r>
          </w:p>
          <w:p w14:paraId="4CA94F54" w14:textId="44026398" w:rsidR="00D65B4A" w:rsidRPr="00D65B4A" w:rsidRDefault="006C77C0" w:rsidP="006C77C0">
            <w:pPr>
              <w:rPr>
                <w:rFonts w:eastAsia="DengXian"/>
                <w:lang w:eastAsia="zh-CN"/>
              </w:rPr>
            </w:pPr>
            <w:r>
              <w:rPr>
                <w:rFonts w:eastAsia="DengXian"/>
                <w:lang w:eastAsia="zh-CN"/>
              </w:rPr>
              <w:t>For A-IoT device paging functionality, it is understood that the l</w:t>
            </w:r>
            <w:r w:rsidRPr="00DB7B1C">
              <w:rPr>
                <w:rFonts w:eastAsia="DengXian"/>
                <w:lang w:eastAsia="zh-CN"/>
              </w:rPr>
              <w:t>egacy paging message</w:t>
            </w:r>
            <w:r>
              <w:rPr>
                <w:rFonts w:eastAsia="DengXian"/>
                <w:lang w:eastAsia="zh-CN"/>
              </w:rPr>
              <w:t>, l</w:t>
            </w:r>
            <w:r w:rsidRPr="00DB7B1C">
              <w:rPr>
                <w:rFonts w:eastAsia="DengXian"/>
                <w:lang w:eastAsia="zh-CN"/>
              </w:rPr>
              <w:t xml:space="preserve">egacy paging occasion and legacy DRX </w:t>
            </w:r>
            <w:r>
              <w:rPr>
                <w:rFonts w:eastAsia="DengXian"/>
                <w:lang w:eastAsia="zh-CN"/>
              </w:rPr>
              <w:t>from NR are</w:t>
            </w:r>
            <w:r w:rsidRPr="00DB7B1C">
              <w:rPr>
                <w:rFonts w:eastAsia="DengXian"/>
                <w:lang w:eastAsia="zh-CN"/>
              </w:rPr>
              <w:t xml:space="preserve"> not supported</w:t>
            </w:r>
            <w:r>
              <w:rPr>
                <w:rFonts w:eastAsia="DengXian"/>
                <w:lang w:eastAsia="zh-CN"/>
              </w:rPr>
              <w:t xml:space="preserve"> (</w:t>
            </w:r>
            <w:r>
              <w:rPr>
                <w:rFonts w:eastAsia="DengXian" w:hint="eastAsia"/>
                <w:lang w:eastAsia="zh-CN"/>
              </w:rPr>
              <w:t>S</w:t>
            </w:r>
            <w:r>
              <w:rPr>
                <w:rFonts w:eastAsia="DengXian"/>
                <w:lang w:eastAsia="zh-CN"/>
              </w:rPr>
              <w:t xml:space="preserve">ee TS </w:t>
            </w:r>
            <w:r>
              <w:t xml:space="preserve">38.300 for references for any legacy NR </w:t>
            </w:r>
            <w:r>
              <w:rPr>
                <w:rFonts w:eastAsia="DengXian"/>
                <w:lang w:eastAsia="zh-CN"/>
              </w:rPr>
              <w:t>functionality)</w:t>
            </w:r>
            <w:r w:rsidRPr="00DB7B1C">
              <w:rPr>
                <w:rFonts w:eastAsia="DengXian"/>
                <w:lang w:eastAsia="zh-CN"/>
              </w:rPr>
              <w:t>.</w:t>
            </w:r>
            <w:r w:rsidRPr="00FD717E">
              <w:t xml:space="preserve"> </w:t>
            </w:r>
            <w:r>
              <w:t xml:space="preserve">From RAN2 perspective, it is assumed that the A-IoT device can receive </w:t>
            </w:r>
            <w:proofErr w:type="gramStart"/>
            <w:r>
              <w:t>as long as</w:t>
            </w:r>
            <w:proofErr w:type="gramEnd"/>
            <w:r>
              <w:t xml:space="preserve"> there is enough energy.</w:t>
            </w:r>
          </w:p>
        </w:tc>
      </w:tr>
    </w:tbl>
    <w:p w14:paraId="29EF333E" w14:textId="77777777" w:rsidR="00D65B4A" w:rsidRDefault="00D65B4A" w:rsidP="00B07523">
      <w:pPr>
        <w:rPr>
          <w:lang w:val="en-GB" w:eastAsia="en-GB"/>
        </w:rPr>
      </w:pPr>
    </w:p>
    <w:p w14:paraId="58A12893" w14:textId="5124789E" w:rsidR="00D2743A" w:rsidRPr="00D2743A" w:rsidRDefault="00E85EEF" w:rsidP="00D2743A">
      <w:pPr>
        <w:pStyle w:val="Heading1"/>
        <w:rPr>
          <w:rFonts w:cs="Arial"/>
        </w:rPr>
      </w:pPr>
      <w:r>
        <w:rPr>
          <w:rFonts w:cs="Arial"/>
        </w:rPr>
        <w:lastRenderedPageBreak/>
        <w:t>Discussion</w:t>
      </w:r>
    </w:p>
    <w:p w14:paraId="6AB8D5EC" w14:textId="5FA8279E" w:rsidR="00037526" w:rsidRPr="00D2743A" w:rsidRDefault="005165B8" w:rsidP="00D2743A">
      <w:pPr>
        <w:pStyle w:val="Heading2"/>
        <w:rPr>
          <w:rFonts w:cs="Arial"/>
        </w:rPr>
      </w:pPr>
      <w:r>
        <w:rPr>
          <w:rFonts w:cs="Arial"/>
        </w:rPr>
        <w:t>Total number of access occasions and resource</w:t>
      </w:r>
    </w:p>
    <w:p w14:paraId="3E810573" w14:textId="5F57EE94" w:rsidR="005165B8" w:rsidRDefault="005165B8" w:rsidP="001A3787">
      <w:r>
        <w:t>It has been agreed by RAN1 and RAN2 to use slotted-ALOHA as the baseline random access procedure. The total number of access occasions need to be announced by the reader to all ambient IoT devices to be paged, so that each ambient IoT device can determine and select the access occasion it wants to use.</w:t>
      </w:r>
    </w:p>
    <w:p w14:paraId="7DF54CD1" w14:textId="5A8202B4" w:rsidR="005165B8" w:rsidRDefault="005165B8" w:rsidP="7ABA16A6">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1</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Ambient IoT paging message may include the total number of access occasions for slotted-ALOHA based random access procedure.</w:t>
      </w:r>
    </w:p>
    <w:p w14:paraId="022BDA8C" w14:textId="77777777" w:rsidR="005165B8" w:rsidRDefault="005165B8" w:rsidP="001A3787">
      <w:pPr>
        <w:rPr>
          <w:lang w:val="en-GB"/>
        </w:rPr>
      </w:pPr>
    </w:p>
    <w:p w14:paraId="6F01D8D9" w14:textId="458151D7" w:rsidR="005165B8" w:rsidRDefault="005165B8" w:rsidP="001A3787">
      <w:pPr>
        <w:rPr>
          <w:lang w:val="en-GB"/>
        </w:rPr>
      </w:pPr>
      <w:r>
        <w:rPr>
          <w:lang w:val="en-GB"/>
        </w:rPr>
        <w:t>RAN1 #116bis had the following agreement on D2R multiple access.</w:t>
      </w:r>
    </w:p>
    <w:tbl>
      <w:tblPr>
        <w:tblStyle w:val="TableGrid"/>
        <w:tblW w:w="0" w:type="auto"/>
        <w:tblLook w:val="04A0" w:firstRow="1" w:lastRow="0" w:firstColumn="1" w:lastColumn="0" w:noHBand="0" w:noVBand="1"/>
      </w:tblPr>
      <w:tblGrid>
        <w:gridCol w:w="9621"/>
      </w:tblGrid>
      <w:tr w:rsidR="005165B8" w14:paraId="698A8899" w14:textId="77777777" w:rsidTr="005165B8">
        <w:tc>
          <w:tcPr>
            <w:tcW w:w="9621" w:type="dxa"/>
          </w:tcPr>
          <w:p w14:paraId="0DC63164" w14:textId="77777777" w:rsidR="005165B8" w:rsidRDefault="005165B8" w:rsidP="005165B8">
            <w:pPr>
              <w:rPr>
                <w:iCs/>
                <w:lang w:eastAsia="x-none"/>
              </w:rPr>
            </w:pPr>
            <w:r w:rsidRPr="006A2BB2">
              <w:rPr>
                <w:iCs/>
                <w:highlight w:val="green"/>
                <w:lang w:eastAsia="x-none"/>
              </w:rPr>
              <w:t>Agreement</w:t>
            </w:r>
          </w:p>
          <w:p w14:paraId="70CFA8C5" w14:textId="7CCD1E3D" w:rsidR="005165B8" w:rsidRPr="005165B8" w:rsidRDefault="005165B8" w:rsidP="001A3787">
            <w:pPr>
              <w:rPr>
                <w:iCs/>
                <w:lang w:eastAsia="x-none"/>
              </w:rPr>
            </w:pPr>
            <w:r w:rsidRPr="00893D9D">
              <w:rPr>
                <w:iCs/>
                <w:lang w:eastAsia="x-none"/>
              </w:rPr>
              <w:t>Study frequency-domain multiple access of D2R transmissions, at least by utilizing a small frequency-shift in baseband. Further details, including pros/cons, are FFS.</w:t>
            </w:r>
          </w:p>
        </w:tc>
      </w:tr>
    </w:tbl>
    <w:p w14:paraId="259F9943" w14:textId="77777777" w:rsidR="005165B8" w:rsidRDefault="005165B8" w:rsidP="001A3787">
      <w:pPr>
        <w:rPr>
          <w:lang w:val="en-GB"/>
        </w:rPr>
      </w:pPr>
    </w:p>
    <w:p w14:paraId="581169FA" w14:textId="219DCF9A" w:rsidR="005165B8" w:rsidRDefault="005165B8" w:rsidP="001A3787">
      <w:pPr>
        <w:rPr>
          <w:lang w:val="en-GB"/>
        </w:rPr>
      </w:pPr>
      <w:r w:rsidRPr="7ABA16A6">
        <w:rPr>
          <w:lang w:val="en-GB"/>
        </w:rPr>
        <w:t>Frequen</w:t>
      </w:r>
      <w:r w:rsidR="2BF2B2F8" w:rsidRPr="7ABA16A6">
        <w:rPr>
          <w:lang w:val="en-GB"/>
        </w:rPr>
        <w:t>c</w:t>
      </w:r>
      <w:r w:rsidRPr="7ABA16A6">
        <w:rPr>
          <w:lang w:val="en-GB"/>
        </w:rPr>
        <w:t>y-domain multiple access from the ambient IoT device to the reader will be studied in RAN1</w:t>
      </w:r>
      <w:r w:rsidR="00AB5FCB" w:rsidRPr="7ABA16A6">
        <w:rPr>
          <w:lang w:val="en-GB"/>
        </w:rPr>
        <w:t>. If RAN1 finally agrees FDMA is feasible for ambient IoT D2R communication, frequency domain related multiple access resource configuration may also be provided in the paging message.</w:t>
      </w:r>
    </w:p>
    <w:p w14:paraId="3DAD2FC3" w14:textId="21633040" w:rsidR="00AB5FCB" w:rsidRDefault="00AB5FCB" w:rsidP="700706C7">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2</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Whether frequen</w:t>
      </w:r>
      <w:r w:rsidR="4AC573C3" w:rsidRPr="25553608">
        <w:rPr>
          <w:rFonts w:asciiTheme="minorHAnsi" w:hAnsiTheme="minorHAnsi" w:cstheme="minorBidi"/>
          <w:sz w:val="22"/>
          <w:szCs w:val="22"/>
        </w:rPr>
        <w:t>c</w:t>
      </w:r>
      <w:r w:rsidRPr="25553608">
        <w:rPr>
          <w:rFonts w:asciiTheme="minorHAnsi" w:hAnsiTheme="minorHAnsi" w:cstheme="minorBidi"/>
          <w:sz w:val="22"/>
          <w:szCs w:val="22"/>
        </w:rPr>
        <w:t>y</w:t>
      </w:r>
      <w:r w:rsidR="305BE721" w:rsidRPr="25553608">
        <w:rPr>
          <w:rFonts w:asciiTheme="minorHAnsi" w:hAnsiTheme="minorHAnsi" w:cstheme="minorBidi"/>
          <w:sz w:val="22"/>
          <w:szCs w:val="22"/>
        </w:rPr>
        <w:t>-</w:t>
      </w:r>
      <w:r w:rsidRPr="25553608">
        <w:rPr>
          <w:rFonts w:asciiTheme="minorHAnsi" w:hAnsiTheme="minorHAnsi" w:cstheme="minorBidi"/>
          <w:sz w:val="22"/>
          <w:szCs w:val="22"/>
        </w:rPr>
        <w:t>domain related multiple access resource configuration may be included in the paging message is up to RAN1 further study.</w:t>
      </w:r>
    </w:p>
    <w:p w14:paraId="16CAA229" w14:textId="77777777" w:rsidR="00832B25" w:rsidRPr="00832B25" w:rsidRDefault="00832B25" w:rsidP="00832B25">
      <w:pPr>
        <w:rPr>
          <w:lang w:val="en-GB" w:eastAsia="en-US"/>
        </w:rPr>
      </w:pPr>
    </w:p>
    <w:p w14:paraId="555A5BE2" w14:textId="753EC25E" w:rsidR="00AB5FCB" w:rsidRPr="00D2743A" w:rsidRDefault="3741F0F8" w:rsidP="00AB34D8">
      <w:pPr>
        <w:pStyle w:val="Heading2"/>
        <w:ind w:left="432" w:hanging="432"/>
        <w:rPr>
          <w:rFonts w:cs="Arial"/>
        </w:rPr>
      </w:pPr>
      <w:r w:rsidRPr="25553608">
        <w:rPr>
          <w:rFonts w:cs="Arial"/>
        </w:rPr>
        <w:t>Access occasion announcement</w:t>
      </w:r>
    </w:p>
    <w:p w14:paraId="18F1B79A" w14:textId="5B90F42A" w:rsidR="00832B25" w:rsidRDefault="00617F1F" w:rsidP="00832B25">
      <w:pPr>
        <w:rPr>
          <w:lang w:val="en-GB"/>
        </w:rPr>
      </w:pPr>
      <w:r>
        <w:rPr>
          <w:lang w:val="en-GB"/>
        </w:rPr>
        <w:t xml:space="preserve">According to our companion contribution in </w:t>
      </w:r>
      <w:r>
        <w:rPr>
          <w:lang w:val="en-GB" w:eastAsia="en-GB"/>
        </w:rPr>
        <w:fldChar w:fldCharType="begin"/>
      </w:r>
      <w:r>
        <w:rPr>
          <w:lang w:val="en-GB" w:eastAsia="en-GB"/>
        </w:rPr>
        <w:instrText xml:space="preserve"> REF _Ref69191489 \r \h </w:instrText>
      </w:r>
      <w:r>
        <w:rPr>
          <w:lang w:val="en-GB" w:eastAsia="en-GB"/>
        </w:rPr>
      </w:r>
      <w:r>
        <w:rPr>
          <w:lang w:val="en-GB" w:eastAsia="en-GB"/>
        </w:rPr>
        <w:fldChar w:fldCharType="separate"/>
      </w:r>
      <w:r>
        <w:rPr>
          <w:lang w:val="en-GB" w:eastAsia="en-GB"/>
        </w:rPr>
        <w:t>[2]</w:t>
      </w:r>
      <w:r>
        <w:rPr>
          <w:lang w:val="en-GB" w:eastAsia="en-GB"/>
        </w:rPr>
        <w:fldChar w:fldCharType="end"/>
      </w:r>
      <w:r w:rsidR="00832B25">
        <w:rPr>
          <w:lang w:val="en-GB" w:eastAsia="en-GB"/>
        </w:rPr>
        <w:t xml:space="preserve">, the </w:t>
      </w:r>
      <w:r w:rsidR="00832B25">
        <w:rPr>
          <w:lang w:val="en-GB"/>
        </w:rPr>
        <w:t>reader may transmit an access occasion announcement message in the network</w:t>
      </w:r>
      <w:r w:rsidR="462EC1A4">
        <w:rPr>
          <w:lang w:val="en-GB"/>
        </w:rPr>
        <w:t xml:space="preserve"> for ambient IoT devices to identify </w:t>
      </w:r>
      <w:r w:rsidR="7C58019A">
        <w:rPr>
          <w:lang w:val="en-GB"/>
        </w:rPr>
        <w:t>whether its access occasion arrives or not</w:t>
      </w:r>
      <w:r w:rsidR="00832B25">
        <w:rPr>
          <w:lang w:val="en-GB"/>
        </w:rPr>
        <w:t>.</w:t>
      </w:r>
    </w:p>
    <w:p w14:paraId="769C4FAF" w14:textId="74CE35F4" w:rsidR="00AB5FCB" w:rsidRPr="00832B25" w:rsidRDefault="00A12D48" w:rsidP="25553608">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3</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sidR="00832B25" w:rsidRPr="25553608">
        <w:rPr>
          <w:rFonts w:asciiTheme="minorHAnsi" w:hAnsiTheme="minorHAnsi" w:cstheme="minorBidi"/>
          <w:sz w:val="22"/>
          <w:szCs w:val="22"/>
        </w:rPr>
        <w:t>Reader may transmit access occasion announcement message.</w:t>
      </w:r>
    </w:p>
    <w:p w14:paraId="2661FFE6" w14:textId="0D252287" w:rsidR="25553608" w:rsidRPr="006C4926" w:rsidRDefault="19466640" w:rsidP="25553608">
      <w:r>
        <w:t>A tag that selects an access occasion number needs to determine when the occasion arrives. This require</w:t>
      </w:r>
      <w:r w:rsidR="05112C30">
        <w:t>s</w:t>
      </w:r>
      <w:r>
        <w:t xml:space="preserve"> </w:t>
      </w:r>
      <w:r w:rsidR="61AA2ADE">
        <w:t xml:space="preserve">keeping track of </w:t>
      </w:r>
      <w:r>
        <w:t xml:space="preserve">the access </w:t>
      </w:r>
      <w:r w:rsidR="39EEC317">
        <w:t>occasion</w:t>
      </w:r>
      <w:r>
        <w:t xml:space="preserve"> announcement messages</w:t>
      </w:r>
      <w:r w:rsidR="44EF7BE8">
        <w:t xml:space="preserve">, which </w:t>
      </w:r>
      <w:r w:rsidR="37F4B83E">
        <w:t>can be prone to errors when the tags are in a tight energy budge</w:t>
      </w:r>
      <w:r w:rsidR="0B979508">
        <w:t>t.</w:t>
      </w:r>
    </w:p>
    <w:p w14:paraId="4375DA72" w14:textId="55FAAF55" w:rsidR="25553608" w:rsidRPr="006C4926" w:rsidRDefault="0B979508" w:rsidP="25553608">
      <w:pPr>
        <w:rPr>
          <w:b/>
          <w:bCs/>
        </w:rPr>
      </w:pPr>
      <w:r w:rsidRPr="00AB34D8">
        <w:rPr>
          <w:b/>
          <w:bCs/>
        </w:rPr>
        <w:t xml:space="preserve">Observation 1: </w:t>
      </w:r>
      <w:r w:rsidR="4DAEA433" w:rsidRPr="25553608">
        <w:rPr>
          <w:b/>
          <w:bCs/>
        </w:rPr>
        <w:t>K</w:t>
      </w:r>
      <w:r w:rsidRPr="00AB34D8">
        <w:rPr>
          <w:b/>
          <w:bCs/>
        </w:rPr>
        <w:t>eeping track of the access occasion announcement messages can be prone to errors when the tags are in a tight energy budget.</w:t>
      </w:r>
    </w:p>
    <w:p w14:paraId="2E484EEA" w14:textId="77777777" w:rsidR="005165B8" w:rsidRDefault="005165B8" w:rsidP="001A3787"/>
    <w:p w14:paraId="1118D31A" w14:textId="072BFA82" w:rsidR="00D7389F" w:rsidRPr="00D2743A" w:rsidRDefault="00D7389F" w:rsidP="00D7389F">
      <w:pPr>
        <w:pStyle w:val="Heading2"/>
        <w:rPr>
          <w:rFonts w:cs="Arial"/>
        </w:rPr>
      </w:pPr>
      <w:r>
        <w:rPr>
          <w:rFonts w:cs="Arial"/>
        </w:rPr>
        <w:t>Inventory Session ID for the inventory procedure</w:t>
      </w:r>
    </w:p>
    <w:p w14:paraId="5A8A923B" w14:textId="6FCD4180" w:rsidR="00D7389F" w:rsidRDefault="00A12D48" w:rsidP="001A3787">
      <w:r>
        <w:t>At RAN3 #124</w:t>
      </w:r>
      <w:r w:rsidR="00683F1A">
        <w:t xml:space="preserve"> </w:t>
      </w:r>
      <w:r>
        <w:fldChar w:fldCharType="begin"/>
      </w:r>
      <w:r>
        <w:instrText xml:space="preserve"> REF _Ref174039178 \r \h </w:instrText>
      </w:r>
      <w:r>
        <w:fldChar w:fldCharType="separate"/>
      </w:r>
      <w:r>
        <w:t>[3]</w:t>
      </w:r>
      <w:r>
        <w:fldChar w:fldCharType="end"/>
      </w:r>
      <w:r>
        <w:t>, RAN3 discussed about the inventory procedure, and had the following summary.</w:t>
      </w:r>
    </w:p>
    <w:tbl>
      <w:tblPr>
        <w:tblStyle w:val="TableGrid"/>
        <w:tblW w:w="0" w:type="auto"/>
        <w:tblLook w:val="04A0" w:firstRow="1" w:lastRow="0" w:firstColumn="1" w:lastColumn="0" w:noHBand="0" w:noVBand="1"/>
      </w:tblPr>
      <w:tblGrid>
        <w:gridCol w:w="9621"/>
      </w:tblGrid>
      <w:tr w:rsidR="00A12D48" w14:paraId="2B33C48C" w14:textId="77777777" w:rsidTr="00A12D48">
        <w:tc>
          <w:tcPr>
            <w:tcW w:w="9621" w:type="dxa"/>
          </w:tcPr>
          <w:p w14:paraId="4EC47A8B" w14:textId="77777777" w:rsidR="00A12D48" w:rsidRDefault="00A12D48" w:rsidP="00A12D48">
            <w:pPr>
              <w:spacing w:line="240" w:lineRule="atLeast"/>
              <w:rPr>
                <w:rFonts w:ascii="Arial" w:eastAsia="DengXian" w:hAnsi="Arial" w:cs="Arial"/>
                <w:b/>
                <w:bCs/>
                <w:color w:val="00B050"/>
                <w:sz w:val="20"/>
                <w:szCs w:val="20"/>
                <w:lang w:eastAsia="zh-CN"/>
              </w:rPr>
            </w:pPr>
            <w:r>
              <w:rPr>
                <w:rFonts w:ascii="Arial" w:eastAsia="DengXian" w:hAnsi="Arial" w:cs="Arial"/>
                <w:b/>
                <w:bCs/>
                <w:color w:val="00B050"/>
                <w:sz w:val="20"/>
                <w:szCs w:val="20"/>
                <w:lang w:eastAsia="zh-CN"/>
              </w:rPr>
              <w:t>Agree the TP R3-243872 (revised from R3-243234)</w:t>
            </w:r>
          </w:p>
          <w:p w14:paraId="629DF8FE" w14:textId="77777777" w:rsidR="00A12D48" w:rsidRDefault="00A12D48" w:rsidP="00A12D48">
            <w:pPr>
              <w:spacing w:line="240" w:lineRule="atLeast"/>
              <w:rPr>
                <w:rFonts w:ascii="Arial" w:eastAsia="DengXian" w:hAnsi="Arial" w:cs="Arial"/>
                <w:b/>
                <w:bCs/>
                <w:color w:val="00B050"/>
                <w:sz w:val="20"/>
                <w:szCs w:val="20"/>
                <w:lang w:eastAsia="zh-CN"/>
              </w:rPr>
            </w:pPr>
            <w:r>
              <w:rPr>
                <w:rFonts w:ascii="Arial" w:eastAsia="DengXian" w:hAnsi="Arial" w:cs="Arial"/>
                <w:b/>
                <w:bCs/>
                <w:color w:val="00B050"/>
                <w:sz w:val="20"/>
                <w:szCs w:val="20"/>
                <w:lang w:eastAsia="zh-CN"/>
              </w:rPr>
              <w:t>Capture the following open issues in the chairman notes:</w:t>
            </w:r>
          </w:p>
          <w:p w14:paraId="61660196" w14:textId="77777777" w:rsidR="00A12D48" w:rsidRPr="00576CB2" w:rsidRDefault="00A12D48" w:rsidP="00A12D48">
            <w:pPr>
              <w:spacing w:line="240" w:lineRule="atLeast"/>
              <w:rPr>
                <w:rFonts w:ascii="Arial" w:hAnsi="Arial" w:cs="Arial"/>
                <w:color w:val="0000FF"/>
                <w:sz w:val="20"/>
                <w:szCs w:val="20"/>
              </w:rPr>
            </w:pPr>
            <w:r>
              <w:rPr>
                <w:rFonts w:ascii="Arial" w:eastAsia="DengXian" w:hAnsi="Arial" w:cs="Arial"/>
                <w:color w:val="0000FF"/>
                <w:sz w:val="20"/>
                <w:szCs w:val="20"/>
                <w:lang w:eastAsia="zh-CN"/>
              </w:rPr>
              <w:lastRenderedPageBreak/>
              <w:t>I</w:t>
            </w:r>
            <w:r w:rsidRPr="00EF6F07">
              <w:rPr>
                <w:rFonts w:ascii="Arial" w:hAnsi="Arial" w:cs="Arial"/>
                <w:color w:val="0000FF"/>
                <w:sz w:val="20"/>
                <w:szCs w:val="20"/>
              </w:rPr>
              <w:t xml:space="preserve">n the Inventory Request from the </w:t>
            </w:r>
            <w:proofErr w:type="spellStart"/>
            <w:r w:rsidRPr="00EF6F07">
              <w:rPr>
                <w:rFonts w:ascii="Arial" w:hAnsi="Arial" w:cs="Arial"/>
                <w:color w:val="0000FF"/>
                <w:sz w:val="20"/>
                <w:szCs w:val="20"/>
              </w:rPr>
              <w:t>AIoT</w:t>
            </w:r>
            <w:proofErr w:type="spellEnd"/>
            <w:r w:rsidRPr="00EF6F07">
              <w:rPr>
                <w:rFonts w:ascii="Arial" w:hAnsi="Arial" w:cs="Arial"/>
                <w:color w:val="0000FF"/>
                <w:sz w:val="20"/>
                <w:szCs w:val="20"/>
              </w:rPr>
              <w:t xml:space="preserve"> CN towards the </w:t>
            </w:r>
            <w:proofErr w:type="spellStart"/>
            <w:r w:rsidRPr="00EF6F07">
              <w:rPr>
                <w:rFonts w:ascii="Arial" w:hAnsi="Arial" w:cs="Arial"/>
                <w:color w:val="0000FF"/>
                <w:sz w:val="20"/>
                <w:szCs w:val="20"/>
              </w:rPr>
              <w:t>AIoT</w:t>
            </w:r>
            <w:proofErr w:type="spellEnd"/>
            <w:r w:rsidRPr="00EF6F07">
              <w:rPr>
                <w:rFonts w:ascii="Arial" w:hAnsi="Arial" w:cs="Arial"/>
                <w:color w:val="0000FF"/>
                <w:sz w:val="20"/>
                <w:szCs w:val="20"/>
              </w:rPr>
              <w:t xml:space="preserve"> RA</w:t>
            </w:r>
            <w:r>
              <w:rPr>
                <w:rFonts w:ascii="Arial" w:hAnsi="Arial" w:cs="Arial"/>
                <w:color w:val="0000FF"/>
                <w:sz w:val="20"/>
                <w:szCs w:val="20"/>
              </w:rPr>
              <w:t>S</w:t>
            </w:r>
            <w:r w:rsidRPr="00EF6F07">
              <w:rPr>
                <w:rFonts w:ascii="Arial" w:hAnsi="Arial" w:cs="Arial"/>
                <w:color w:val="0000FF"/>
                <w:sz w:val="20"/>
                <w:szCs w:val="20"/>
              </w:rPr>
              <w:t xml:space="preserve">, </w:t>
            </w:r>
            <w:r>
              <w:rPr>
                <w:rFonts w:ascii="Arial" w:hAnsi="Arial" w:cs="Arial"/>
                <w:color w:val="0000FF"/>
                <w:sz w:val="20"/>
                <w:szCs w:val="20"/>
              </w:rPr>
              <w:t xml:space="preserve">it is FFS whether </w:t>
            </w:r>
            <w:r w:rsidRPr="00EF6F07">
              <w:rPr>
                <w:rFonts w:ascii="Arial" w:hAnsi="Arial" w:cs="Arial"/>
                <w:color w:val="0000FF"/>
                <w:sz w:val="20"/>
                <w:szCs w:val="20"/>
              </w:rPr>
              <w:t xml:space="preserve">the following information </w:t>
            </w:r>
            <w:r>
              <w:rPr>
                <w:rFonts w:ascii="Arial" w:hAnsi="Arial" w:cs="Arial"/>
                <w:color w:val="0000FF"/>
                <w:sz w:val="20"/>
                <w:szCs w:val="20"/>
              </w:rPr>
              <w:t>may be</w:t>
            </w:r>
            <w:r w:rsidRPr="00576CB2">
              <w:rPr>
                <w:rFonts w:ascii="Arial" w:hAnsi="Arial" w:cs="Arial"/>
                <w:color w:val="0000FF"/>
                <w:sz w:val="20"/>
                <w:szCs w:val="20"/>
              </w:rPr>
              <w:t xml:space="preserve"> includ</w:t>
            </w:r>
            <w:r>
              <w:rPr>
                <w:rFonts w:ascii="Arial" w:hAnsi="Arial" w:cs="Arial"/>
                <w:color w:val="0000FF"/>
                <w:sz w:val="20"/>
                <w:szCs w:val="20"/>
              </w:rPr>
              <w:t>ed</w:t>
            </w:r>
            <w:r w:rsidRPr="00576CB2">
              <w:rPr>
                <w:rFonts w:ascii="Arial" w:hAnsi="Arial" w:cs="Arial"/>
                <w:color w:val="0000FF"/>
                <w:sz w:val="20"/>
                <w:szCs w:val="20"/>
              </w:rPr>
              <w:t>:</w:t>
            </w:r>
          </w:p>
          <w:p w14:paraId="2157C51D" w14:textId="77777777" w:rsidR="00A12D48" w:rsidRPr="00576CB2" w:rsidRDefault="00A12D48" w:rsidP="00A12D48">
            <w:pPr>
              <w:pStyle w:val="ListParagraph"/>
              <w:numPr>
                <w:ilvl w:val="0"/>
                <w:numId w:val="56"/>
              </w:numPr>
              <w:overflowPunct/>
              <w:autoSpaceDE/>
              <w:autoSpaceDN/>
              <w:adjustRightInd/>
              <w:spacing w:after="180" w:line="240" w:lineRule="auto"/>
              <w:contextualSpacing w:val="0"/>
              <w:jc w:val="both"/>
              <w:textAlignment w:val="auto"/>
              <w:rPr>
                <w:rFonts w:ascii="Arial" w:hAnsi="Arial" w:cs="Arial"/>
                <w:color w:val="0000FF"/>
                <w:sz w:val="20"/>
                <w:szCs w:val="20"/>
              </w:rPr>
            </w:pPr>
            <w:r w:rsidRPr="00576CB2">
              <w:rPr>
                <w:rFonts w:ascii="Arial" w:hAnsi="Arial" w:cs="Arial"/>
                <w:color w:val="0000FF"/>
                <w:sz w:val="20"/>
                <w:szCs w:val="20"/>
              </w:rPr>
              <w:t>Inventory Session ID (</w:t>
            </w:r>
            <w:r>
              <w:rPr>
                <w:rFonts w:ascii="Arial" w:hAnsi="Arial" w:cs="Arial"/>
                <w:color w:val="0000FF"/>
                <w:sz w:val="20"/>
                <w:szCs w:val="20"/>
              </w:rPr>
              <w:t xml:space="preserve">e.g., </w:t>
            </w:r>
            <w:r w:rsidRPr="00576CB2">
              <w:rPr>
                <w:rFonts w:ascii="Arial" w:hAnsi="Arial" w:cs="Arial"/>
                <w:color w:val="0000FF"/>
                <w:sz w:val="20"/>
                <w:szCs w:val="20"/>
              </w:rPr>
              <w:t>to allow multiple Inventory procedure instances to run in parallel)</w:t>
            </w:r>
            <w:r>
              <w:rPr>
                <w:rFonts w:ascii="Arial" w:hAnsi="Arial" w:cs="Arial"/>
                <w:color w:val="0000FF"/>
                <w:sz w:val="20"/>
                <w:szCs w:val="20"/>
              </w:rPr>
              <w:t>:</w:t>
            </w:r>
            <w:r w:rsidRPr="00576CB2">
              <w:rPr>
                <w:rFonts w:ascii="Arial" w:hAnsi="Arial" w:cs="Arial"/>
                <w:color w:val="0000FF"/>
                <w:sz w:val="20"/>
                <w:szCs w:val="20"/>
              </w:rPr>
              <w:t xml:space="preserve"> the </w:t>
            </w:r>
            <w:r>
              <w:rPr>
                <w:rFonts w:ascii="Arial" w:hAnsi="Arial" w:cs="Arial"/>
                <w:color w:val="0000FF"/>
                <w:sz w:val="20"/>
                <w:szCs w:val="20"/>
              </w:rPr>
              <w:t xml:space="preserve">purpose, scope and handling of this information in </w:t>
            </w:r>
            <w:proofErr w:type="spellStart"/>
            <w:r>
              <w:rPr>
                <w:rFonts w:ascii="Arial" w:hAnsi="Arial" w:cs="Arial"/>
                <w:color w:val="0000FF"/>
                <w:sz w:val="20"/>
                <w:szCs w:val="20"/>
              </w:rPr>
              <w:t>AIoT</w:t>
            </w:r>
            <w:proofErr w:type="spellEnd"/>
            <w:r>
              <w:rPr>
                <w:rFonts w:ascii="Arial" w:hAnsi="Arial" w:cs="Arial"/>
                <w:color w:val="0000FF"/>
                <w:sz w:val="20"/>
                <w:szCs w:val="20"/>
              </w:rPr>
              <w:t xml:space="preserve"> RAS are</w:t>
            </w:r>
            <w:r w:rsidRPr="00576CB2">
              <w:rPr>
                <w:rFonts w:ascii="Arial" w:hAnsi="Arial" w:cs="Arial"/>
                <w:color w:val="0000FF"/>
                <w:sz w:val="20"/>
                <w:szCs w:val="20"/>
              </w:rPr>
              <w:t xml:space="preserve"> FFS.</w:t>
            </w:r>
          </w:p>
          <w:p w14:paraId="3F31B969" w14:textId="77777777" w:rsidR="00A12D48" w:rsidRPr="00E201C2" w:rsidRDefault="00A12D48" w:rsidP="00A12D48">
            <w:pPr>
              <w:pStyle w:val="ListParagraph"/>
              <w:numPr>
                <w:ilvl w:val="0"/>
                <w:numId w:val="56"/>
              </w:numPr>
              <w:overflowPunct/>
              <w:autoSpaceDE/>
              <w:autoSpaceDN/>
              <w:adjustRightInd/>
              <w:spacing w:after="180" w:line="240" w:lineRule="auto"/>
              <w:ind w:left="420"/>
              <w:contextualSpacing w:val="0"/>
              <w:jc w:val="both"/>
              <w:textAlignment w:val="auto"/>
              <w:rPr>
                <w:rFonts w:ascii="Arial" w:hAnsi="Arial" w:cs="Arial"/>
                <w:color w:val="0000FF"/>
                <w:sz w:val="20"/>
                <w:szCs w:val="20"/>
              </w:rPr>
            </w:pPr>
            <w:r w:rsidRPr="00E201C2">
              <w:rPr>
                <w:rFonts w:ascii="Arial" w:hAnsi="Arial" w:cs="Arial"/>
                <w:color w:val="0000FF"/>
                <w:sz w:val="20"/>
                <w:szCs w:val="20"/>
              </w:rPr>
              <w:t xml:space="preserve">Estimated Number of expected responses from devices, </w:t>
            </w:r>
            <w:r>
              <w:rPr>
                <w:rFonts w:ascii="Arial" w:hAnsi="Arial" w:cs="Arial"/>
                <w:color w:val="0000FF"/>
                <w:sz w:val="20"/>
                <w:szCs w:val="20"/>
              </w:rPr>
              <w:t xml:space="preserve">or </w:t>
            </w:r>
            <w:r w:rsidRPr="00AB1EA5">
              <w:rPr>
                <w:rFonts w:ascii="Arial" w:eastAsia="DengXian" w:hAnsi="Arial" w:cs="Arial" w:hint="eastAsia"/>
                <w:color w:val="0000FF"/>
                <w:sz w:val="20"/>
                <w:szCs w:val="20"/>
                <w:lang w:eastAsia="zh-CN"/>
              </w:rPr>
              <w:t>M</w:t>
            </w:r>
            <w:r w:rsidRPr="00AB1EA5">
              <w:rPr>
                <w:rFonts w:ascii="Arial" w:eastAsia="DengXian" w:hAnsi="Arial" w:cs="Arial"/>
                <w:color w:val="0000FF"/>
                <w:sz w:val="20"/>
                <w:szCs w:val="20"/>
                <w:lang w:eastAsia="zh-CN"/>
              </w:rPr>
              <w:t>inimum number of required responses from devices</w:t>
            </w:r>
          </w:p>
          <w:p w14:paraId="71A2BCBF" w14:textId="77777777" w:rsidR="00A12D48" w:rsidRDefault="00A12D48" w:rsidP="00A12D48">
            <w:pPr>
              <w:pStyle w:val="ListParagraph"/>
              <w:numPr>
                <w:ilvl w:val="1"/>
                <w:numId w:val="56"/>
              </w:numPr>
              <w:overflowPunct/>
              <w:autoSpaceDE/>
              <w:autoSpaceDN/>
              <w:adjustRightInd/>
              <w:spacing w:after="180" w:line="240" w:lineRule="auto"/>
              <w:contextualSpacing w:val="0"/>
              <w:jc w:val="both"/>
              <w:textAlignment w:val="auto"/>
              <w:rPr>
                <w:rFonts w:ascii="Arial" w:hAnsi="Arial" w:cs="Arial"/>
                <w:color w:val="0000FF"/>
                <w:sz w:val="20"/>
                <w:szCs w:val="20"/>
              </w:rPr>
            </w:pPr>
            <w:r w:rsidRPr="00AB1EA5">
              <w:rPr>
                <w:rFonts w:ascii="Arial" w:eastAsia="DengXian" w:hAnsi="Arial" w:cs="Arial" w:hint="eastAsia"/>
                <w:color w:val="0000FF"/>
                <w:sz w:val="20"/>
                <w:szCs w:val="20"/>
                <w:lang w:eastAsia="zh-CN"/>
              </w:rPr>
              <w:t>F</w:t>
            </w:r>
            <w:r w:rsidRPr="00AB1EA5">
              <w:rPr>
                <w:rFonts w:ascii="Arial" w:eastAsia="DengXian" w:hAnsi="Arial" w:cs="Arial"/>
                <w:color w:val="0000FF"/>
                <w:sz w:val="20"/>
                <w:szCs w:val="20"/>
                <w:lang w:eastAsia="zh-CN"/>
              </w:rPr>
              <w:t>FS the usage of these information</w:t>
            </w:r>
          </w:p>
          <w:p w14:paraId="0B2FCFCB" w14:textId="77777777" w:rsidR="00A12D48" w:rsidRPr="00576CB2" w:rsidRDefault="00A12D48" w:rsidP="00A12D48">
            <w:pPr>
              <w:pStyle w:val="ListParagraph"/>
              <w:numPr>
                <w:ilvl w:val="0"/>
                <w:numId w:val="56"/>
              </w:numPr>
              <w:overflowPunct/>
              <w:autoSpaceDE/>
              <w:autoSpaceDN/>
              <w:adjustRightInd/>
              <w:spacing w:after="180" w:line="240" w:lineRule="auto"/>
              <w:ind w:left="420"/>
              <w:contextualSpacing w:val="0"/>
              <w:jc w:val="both"/>
              <w:textAlignment w:val="auto"/>
              <w:rPr>
                <w:rFonts w:ascii="Arial" w:hAnsi="Arial" w:cs="Arial"/>
                <w:color w:val="0000FF"/>
                <w:sz w:val="20"/>
                <w:szCs w:val="20"/>
              </w:rPr>
            </w:pPr>
            <w:r w:rsidRPr="00576CB2">
              <w:rPr>
                <w:rFonts w:ascii="Arial" w:hAnsi="Arial" w:cs="Arial"/>
                <w:color w:val="0000FF"/>
                <w:sz w:val="20"/>
                <w:szCs w:val="20"/>
              </w:rPr>
              <w:t>Periodicity</w:t>
            </w:r>
            <w:r>
              <w:rPr>
                <w:rFonts w:ascii="Arial" w:hAnsi="Arial" w:cs="Arial"/>
                <w:color w:val="0000FF"/>
                <w:sz w:val="20"/>
                <w:szCs w:val="20"/>
              </w:rPr>
              <w:t>:</w:t>
            </w:r>
            <w:r w:rsidRPr="00576CB2">
              <w:rPr>
                <w:rFonts w:ascii="Arial" w:hAnsi="Arial" w:cs="Arial"/>
                <w:color w:val="0000FF"/>
                <w:sz w:val="20"/>
                <w:szCs w:val="20"/>
              </w:rPr>
              <w:t xml:space="preserve"> to enable periodic inventory </w:t>
            </w:r>
            <w:r>
              <w:rPr>
                <w:rFonts w:ascii="Arial" w:hAnsi="Arial" w:cs="Arial"/>
                <w:color w:val="0000FF"/>
                <w:sz w:val="20"/>
                <w:szCs w:val="20"/>
              </w:rPr>
              <w:t xml:space="preserve">at </w:t>
            </w:r>
            <w:proofErr w:type="spellStart"/>
            <w:r>
              <w:rPr>
                <w:rFonts w:ascii="Arial" w:hAnsi="Arial" w:cs="Arial"/>
                <w:color w:val="0000FF"/>
                <w:sz w:val="20"/>
                <w:szCs w:val="20"/>
              </w:rPr>
              <w:t>AIoT</w:t>
            </w:r>
            <w:proofErr w:type="spellEnd"/>
            <w:r>
              <w:rPr>
                <w:rFonts w:ascii="Arial" w:hAnsi="Arial" w:cs="Arial"/>
                <w:color w:val="0000FF"/>
                <w:sz w:val="20"/>
                <w:szCs w:val="20"/>
              </w:rPr>
              <w:t xml:space="preserve"> RAS triggered </w:t>
            </w:r>
            <w:r w:rsidRPr="00576CB2">
              <w:rPr>
                <w:rFonts w:ascii="Arial" w:hAnsi="Arial" w:cs="Arial"/>
                <w:color w:val="0000FF"/>
                <w:sz w:val="20"/>
                <w:szCs w:val="20"/>
              </w:rPr>
              <w:t xml:space="preserve">by a single </w:t>
            </w:r>
            <w:r>
              <w:rPr>
                <w:rFonts w:ascii="Arial" w:hAnsi="Arial" w:cs="Arial"/>
                <w:color w:val="0000FF"/>
                <w:sz w:val="20"/>
                <w:szCs w:val="20"/>
              </w:rPr>
              <w:t>Inventory R</w:t>
            </w:r>
            <w:r w:rsidRPr="00576CB2">
              <w:rPr>
                <w:rFonts w:ascii="Arial" w:hAnsi="Arial" w:cs="Arial"/>
                <w:color w:val="0000FF"/>
                <w:sz w:val="20"/>
                <w:szCs w:val="20"/>
              </w:rPr>
              <w:t xml:space="preserve">equest from </w:t>
            </w:r>
            <w:r>
              <w:rPr>
                <w:rFonts w:ascii="Arial" w:hAnsi="Arial" w:cs="Arial"/>
                <w:color w:val="0000FF"/>
                <w:sz w:val="20"/>
                <w:szCs w:val="20"/>
              </w:rPr>
              <w:t xml:space="preserve">the </w:t>
            </w:r>
            <w:proofErr w:type="spellStart"/>
            <w:r>
              <w:rPr>
                <w:rFonts w:ascii="Arial" w:hAnsi="Arial" w:cs="Arial"/>
                <w:color w:val="0000FF"/>
                <w:sz w:val="20"/>
                <w:szCs w:val="20"/>
              </w:rPr>
              <w:t>AIoT</w:t>
            </w:r>
            <w:proofErr w:type="spellEnd"/>
            <w:r>
              <w:rPr>
                <w:rFonts w:ascii="Arial" w:hAnsi="Arial" w:cs="Arial"/>
                <w:color w:val="0000FF"/>
                <w:sz w:val="20"/>
                <w:szCs w:val="20"/>
              </w:rPr>
              <w:t xml:space="preserve"> </w:t>
            </w:r>
            <w:r w:rsidRPr="00576CB2">
              <w:rPr>
                <w:rFonts w:ascii="Arial" w:hAnsi="Arial" w:cs="Arial"/>
                <w:color w:val="0000FF"/>
                <w:sz w:val="20"/>
                <w:szCs w:val="20"/>
              </w:rPr>
              <w:t>CN</w:t>
            </w:r>
          </w:p>
          <w:p w14:paraId="44436182" w14:textId="77777777" w:rsidR="00A12D48" w:rsidRPr="00EF6F07" w:rsidRDefault="00A12D48" w:rsidP="00A12D48">
            <w:pPr>
              <w:pStyle w:val="ListParagraph"/>
              <w:spacing w:after="180"/>
              <w:ind w:left="200" w:hangingChars="100" w:hanging="200"/>
              <w:jc w:val="both"/>
              <w:rPr>
                <w:rFonts w:ascii="Arial" w:hAnsi="Arial" w:cs="Arial"/>
                <w:color w:val="0000FF"/>
                <w:sz w:val="20"/>
                <w:szCs w:val="20"/>
              </w:rPr>
            </w:pPr>
            <w:r w:rsidRPr="00576CB2">
              <w:rPr>
                <w:rFonts w:ascii="Arial" w:hAnsi="Arial" w:cs="Arial"/>
                <w:color w:val="0000FF"/>
                <w:sz w:val="20"/>
                <w:szCs w:val="20"/>
              </w:rPr>
              <w:t xml:space="preserve">In Topology 2, it is FFS </w:t>
            </w:r>
            <w:r>
              <w:rPr>
                <w:rFonts w:ascii="Arial" w:hAnsi="Arial" w:cs="Arial"/>
                <w:color w:val="0000FF"/>
                <w:sz w:val="20"/>
                <w:szCs w:val="20"/>
              </w:rPr>
              <w:t xml:space="preserve">which entity (e.g., </w:t>
            </w:r>
            <w:proofErr w:type="spellStart"/>
            <w:r>
              <w:rPr>
                <w:rFonts w:ascii="Arial" w:hAnsi="Arial" w:cs="Arial"/>
                <w:color w:val="0000FF"/>
                <w:sz w:val="20"/>
                <w:szCs w:val="20"/>
              </w:rPr>
              <w:t>AIoT</w:t>
            </w:r>
            <w:proofErr w:type="spellEnd"/>
            <w:r>
              <w:rPr>
                <w:rFonts w:ascii="Arial" w:hAnsi="Arial" w:cs="Arial"/>
                <w:color w:val="0000FF"/>
                <w:sz w:val="20"/>
                <w:szCs w:val="20"/>
              </w:rPr>
              <w:t xml:space="preserve"> CN and/or </w:t>
            </w:r>
            <w:proofErr w:type="spellStart"/>
            <w:r>
              <w:rPr>
                <w:rFonts w:ascii="Arial" w:hAnsi="Arial" w:cs="Arial"/>
                <w:color w:val="0000FF"/>
                <w:sz w:val="20"/>
                <w:szCs w:val="20"/>
              </w:rPr>
              <w:t>AIoT</w:t>
            </w:r>
            <w:proofErr w:type="spellEnd"/>
            <w:r>
              <w:rPr>
                <w:rFonts w:ascii="Arial" w:hAnsi="Arial" w:cs="Arial"/>
                <w:color w:val="0000FF"/>
                <w:sz w:val="20"/>
                <w:szCs w:val="20"/>
              </w:rPr>
              <w:t xml:space="preserve"> enabled </w:t>
            </w:r>
            <w:proofErr w:type="spellStart"/>
            <w:r>
              <w:rPr>
                <w:rFonts w:ascii="Arial" w:hAnsi="Arial" w:cs="Arial"/>
                <w:color w:val="0000FF"/>
                <w:sz w:val="20"/>
                <w:szCs w:val="20"/>
              </w:rPr>
              <w:t>gNB</w:t>
            </w:r>
            <w:proofErr w:type="spellEnd"/>
            <w:r>
              <w:rPr>
                <w:rFonts w:ascii="Arial" w:hAnsi="Arial" w:cs="Arial"/>
                <w:color w:val="0000FF"/>
                <w:sz w:val="20"/>
                <w:szCs w:val="20"/>
              </w:rPr>
              <w:t>) performs the</w:t>
            </w:r>
            <w:r w:rsidRPr="00576CB2">
              <w:rPr>
                <w:rFonts w:ascii="Arial" w:hAnsi="Arial" w:cs="Arial"/>
                <w:color w:val="0000FF"/>
                <w:sz w:val="20"/>
                <w:szCs w:val="20"/>
              </w:rPr>
              <w:t xml:space="preserve"> U</w:t>
            </w:r>
            <w:r w:rsidRPr="00576CB2">
              <w:rPr>
                <w:rFonts w:ascii="Arial" w:eastAsia="DengXian" w:hAnsi="Arial" w:cs="Arial"/>
                <w:color w:val="0000FF"/>
                <w:sz w:val="20"/>
                <w:szCs w:val="20"/>
                <w:lang w:eastAsia="zh-CN"/>
              </w:rPr>
              <w:t>E reader selection</w:t>
            </w:r>
            <w:r>
              <w:rPr>
                <w:rFonts w:ascii="Arial" w:eastAsia="DengXian" w:hAnsi="Arial" w:cs="Arial"/>
                <w:color w:val="0000FF"/>
                <w:sz w:val="20"/>
                <w:szCs w:val="20"/>
                <w:lang w:eastAsia="zh-CN"/>
              </w:rPr>
              <w:t>.</w:t>
            </w:r>
          </w:p>
          <w:p w14:paraId="143AB4B8" w14:textId="1E7E3EE6" w:rsidR="00A12D48" w:rsidRPr="00A12D48" w:rsidRDefault="00A12D48" w:rsidP="001A3787">
            <w:pPr>
              <w:rPr>
                <w:rFonts w:ascii="Arial" w:eastAsia="DengXian" w:hAnsi="Arial" w:cs="Arial"/>
                <w:color w:val="0000FF"/>
                <w:sz w:val="20"/>
                <w:szCs w:val="20"/>
                <w:lang w:eastAsia="zh-CN"/>
              </w:rPr>
            </w:pPr>
            <w:r>
              <w:rPr>
                <w:rFonts w:ascii="Arial" w:eastAsia="DengXian" w:hAnsi="Arial" w:cs="Arial"/>
                <w:color w:val="0000FF"/>
                <w:sz w:val="20"/>
                <w:szCs w:val="20"/>
                <w:lang w:eastAsia="zh-CN"/>
              </w:rPr>
              <w:t xml:space="preserve">It is FFS whether in response to a single </w:t>
            </w:r>
            <w:r w:rsidRPr="00676912">
              <w:rPr>
                <w:rFonts w:ascii="Arial" w:eastAsia="DengXian" w:hAnsi="Arial" w:cs="Arial"/>
                <w:color w:val="0000FF"/>
                <w:sz w:val="20"/>
                <w:szCs w:val="20"/>
                <w:lang w:eastAsia="zh-CN"/>
              </w:rPr>
              <w:t xml:space="preserve">Inventory Request, </w:t>
            </w:r>
            <w:proofErr w:type="spellStart"/>
            <w:r>
              <w:rPr>
                <w:rFonts w:ascii="Arial" w:eastAsia="DengXian" w:hAnsi="Arial" w:cs="Arial"/>
                <w:color w:val="0000FF"/>
                <w:sz w:val="20"/>
                <w:szCs w:val="20"/>
                <w:lang w:eastAsia="zh-CN"/>
              </w:rPr>
              <w:t>AIoT</w:t>
            </w:r>
            <w:proofErr w:type="spellEnd"/>
            <w:r>
              <w:rPr>
                <w:rFonts w:ascii="Arial" w:eastAsia="DengXian" w:hAnsi="Arial" w:cs="Arial"/>
                <w:color w:val="0000FF"/>
                <w:sz w:val="20"/>
                <w:szCs w:val="20"/>
                <w:lang w:eastAsia="zh-CN"/>
              </w:rPr>
              <w:t xml:space="preserve"> RAS provides only a single Inventory Report message or there can be also </w:t>
            </w:r>
            <w:r w:rsidRPr="00676912">
              <w:rPr>
                <w:rFonts w:ascii="Arial" w:eastAsia="DengXian" w:hAnsi="Arial" w:cs="Arial"/>
                <w:color w:val="0000FF"/>
                <w:sz w:val="20"/>
                <w:szCs w:val="20"/>
                <w:lang w:eastAsia="zh-CN"/>
              </w:rPr>
              <w:t xml:space="preserve">multiple Inventory </w:t>
            </w:r>
            <w:r w:rsidRPr="00676912">
              <w:rPr>
                <w:rFonts w:ascii="Arial" w:eastAsia="DengXian" w:hAnsi="Arial" w:cs="Arial" w:hint="eastAsia"/>
                <w:color w:val="0000FF"/>
                <w:sz w:val="20"/>
                <w:szCs w:val="20"/>
                <w:lang w:eastAsia="zh-CN"/>
              </w:rPr>
              <w:t>Report</w:t>
            </w:r>
            <w:r w:rsidRPr="00676912">
              <w:rPr>
                <w:rFonts w:ascii="Arial" w:eastAsia="DengXian" w:hAnsi="Arial" w:cs="Arial"/>
                <w:color w:val="0000FF"/>
                <w:sz w:val="20"/>
                <w:szCs w:val="20"/>
                <w:lang w:eastAsia="zh-CN"/>
              </w:rPr>
              <w:t xml:space="preserve"> </w:t>
            </w:r>
            <w:r w:rsidRPr="00676912">
              <w:rPr>
                <w:rFonts w:ascii="Arial" w:eastAsia="DengXian" w:hAnsi="Arial" w:cs="Arial" w:hint="eastAsia"/>
                <w:color w:val="0000FF"/>
                <w:sz w:val="20"/>
                <w:szCs w:val="20"/>
                <w:lang w:eastAsia="zh-CN"/>
              </w:rPr>
              <w:t>messages</w:t>
            </w:r>
            <w:r>
              <w:rPr>
                <w:rFonts w:ascii="Arial" w:eastAsia="DengXian" w:hAnsi="Arial" w:cs="Arial"/>
                <w:color w:val="0000FF"/>
                <w:sz w:val="20"/>
                <w:szCs w:val="20"/>
                <w:lang w:eastAsia="zh-CN"/>
              </w:rPr>
              <w:t xml:space="preserve"> provided</w:t>
            </w:r>
            <w:r w:rsidRPr="00676912">
              <w:rPr>
                <w:rFonts w:ascii="Arial" w:eastAsia="DengXian" w:hAnsi="Arial" w:cs="Arial" w:hint="eastAsia"/>
                <w:color w:val="0000FF"/>
                <w:sz w:val="20"/>
                <w:szCs w:val="20"/>
                <w:lang w:eastAsia="zh-CN"/>
              </w:rPr>
              <w:t>.</w:t>
            </w:r>
          </w:p>
        </w:tc>
      </w:tr>
    </w:tbl>
    <w:p w14:paraId="1F7B4072" w14:textId="77777777" w:rsidR="00A12D48" w:rsidRDefault="00A12D48" w:rsidP="001A3787"/>
    <w:p w14:paraId="5BD78966" w14:textId="394EF1A6" w:rsidR="00A12D48" w:rsidRDefault="00A12D48" w:rsidP="001A3787">
      <w:r>
        <w:t>RAN3 discussed about running parallel inventory procedures, then an Inventory Session ID may become necessary, and the Inventory Session ID may be included in paging message.</w:t>
      </w:r>
    </w:p>
    <w:p w14:paraId="05732C71" w14:textId="6223DCF2" w:rsidR="00B428FA" w:rsidRDefault="00A12D48" w:rsidP="4AA66B80">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4</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xml:space="preserve">: </w:t>
      </w:r>
      <w:r w:rsidR="00650D72" w:rsidRPr="25553608">
        <w:rPr>
          <w:rFonts w:asciiTheme="minorHAnsi" w:hAnsiTheme="minorHAnsi" w:cstheme="minorBidi"/>
          <w:sz w:val="22"/>
          <w:szCs w:val="22"/>
        </w:rPr>
        <w:t>Whether Inventory Session ID may be included in paging message for the inventory procedure is up to RAN3 and SA2 discussion</w:t>
      </w:r>
      <w:r w:rsidRPr="25553608">
        <w:rPr>
          <w:rFonts w:asciiTheme="minorHAnsi" w:hAnsiTheme="minorHAnsi" w:cstheme="minorBidi"/>
          <w:sz w:val="22"/>
          <w:szCs w:val="22"/>
        </w:rPr>
        <w:t>.</w:t>
      </w:r>
    </w:p>
    <w:p w14:paraId="75AF70D6" w14:textId="77777777" w:rsidR="006C4926" w:rsidRPr="006C4926" w:rsidRDefault="006C4926" w:rsidP="006C4926">
      <w:pPr>
        <w:rPr>
          <w:lang w:val="en-GB" w:eastAsia="en-US"/>
        </w:rPr>
      </w:pP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68CE2454" w14:textId="4567A74A" w:rsidR="00C2364F" w:rsidRDefault="00C2364F">
      <w:pPr>
        <w:spacing w:after="240"/>
        <w:rPr>
          <w:lang w:val="en-GB" w:eastAsia="en-GB"/>
        </w:rPr>
      </w:pPr>
      <w:r>
        <w:rPr>
          <w:lang w:val="en-GB" w:eastAsia="en-GB"/>
        </w:rPr>
        <w:t>This contribution elaborates on the</w:t>
      </w:r>
      <w:r w:rsidR="00DB5CCA">
        <w:rPr>
          <w:lang w:val="en-GB" w:eastAsia="en-GB"/>
        </w:rPr>
        <w:t xml:space="preserve"> </w:t>
      </w:r>
      <w:r w:rsidR="00334EBE">
        <w:rPr>
          <w:lang w:val="en-GB" w:eastAsia="en-GB"/>
        </w:rPr>
        <w:t xml:space="preserve">ambient IoT </w:t>
      </w:r>
      <w:r w:rsidR="00DB5CCA">
        <w:rPr>
          <w:lang w:val="en-GB" w:eastAsia="en-GB"/>
        </w:rPr>
        <w:t>paging</w:t>
      </w:r>
      <w:r w:rsidR="00334EBE">
        <w:rPr>
          <w:lang w:val="en-GB" w:eastAsia="en-GB"/>
        </w:rPr>
        <w:t xml:space="preserve"> procedure </w:t>
      </w:r>
      <w:r w:rsidR="00F458B2">
        <w:rPr>
          <w:lang w:val="en-GB" w:eastAsia="en-GB"/>
        </w:rPr>
        <w:t xml:space="preserve">and discusses about the </w:t>
      </w:r>
      <w:r w:rsidR="004C1BE5">
        <w:rPr>
          <w:lang w:val="en-GB" w:eastAsia="en-GB"/>
        </w:rPr>
        <w:t xml:space="preserve">additional </w:t>
      </w:r>
      <w:r w:rsidR="00F458B2">
        <w:rPr>
          <w:lang w:val="en-GB" w:eastAsia="en-GB"/>
        </w:rPr>
        <w:t>information which may be included in the paging message</w:t>
      </w:r>
      <w:r>
        <w:rPr>
          <w:lang w:val="en-GB" w:eastAsia="en-GB"/>
        </w:rPr>
        <w:t>.</w:t>
      </w:r>
    </w:p>
    <w:p w14:paraId="5F27DA7D" w14:textId="53E56F0B" w:rsidR="00334EBE" w:rsidRPr="00F25B3B" w:rsidRDefault="0040548D" w:rsidP="00F25B3B">
      <w:pPr>
        <w:spacing w:after="240"/>
        <w:rPr>
          <w:rFonts w:asciiTheme="minorHAnsi" w:hAnsiTheme="minorHAnsi" w:cstheme="minorHAnsi"/>
          <w:bCs/>
        </w:rPr>
      </w:pPr>
      <w:r>
        <w:t>A summary of the proposal</w:t>
      </w:r>
      <w:r w:rsidR="00D5532D">
        <w:t>s</w:t>
      </w:r>
      <w:r>
        <w:t xml:space="preserve"> can be found below:</w:t>
      </w:r>
      <w:bookmarkStart w:id="9" w:name="_Toc50537933"/>
    </w:p>
    <w:p w14:paraId="199F806E" w14:textId="77777777" w:rsidR="00F37227" w:rsidRDefault="00F37227" w:rsidP="00F37227">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Ambient IoT paging message may include the total number of access occasions for slotted-ALOHA based random access procedure.</w:t>
      </w:r>
    </w:p>
    <w:p w14:paraId="2AC33DF9" w14:textId="214E8EBC" w:rsidR="00F37227" w:rsidRDefault="00F37227" w:rsidP="25553608">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2</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Whether frequen</w:t>
      </w:r>
      <w:r w:rsidR="51AC6B1E" w:rsidRPr="25553608">
        <w:rPr>
          <w:rFonts w:asciiTheme="minorHAnsi" w:hAnsiTheme="minorHAnsi" w:cstheme="minorBidi"/>
          <w:sz w:val="22"/>
          <w:szCs w:val="22"/>
        </w:rPr>
        <w:t>c</w:t>
      </w:r>
      <w:r w:rsidRPr="25553608">
        <w:rPr>
          <w:rFonts w:asciiTheme="minorHAnsi" w:hAnsiTheme="minorHAnsi" w:cstheme="minorBidi"/>
          <w:sz w:val="22"/>
          <w:szCs w:val="22"/>
        </w:rPr>
        <w:t>y</w:t>
      </w:r>
      <w:r w:rsidR="146B2210" w:rsidRPr="25553608">
        <w:rPr>
          <w:rFonts w:asciiTheme="minorHAnsi" w:hAnsiTheme="minorHAnsi" w:cstheme="minorBidi"/>
          <w:sz w:val="22"/>
          <w:szCs w:val="22"/>
        </w:rPr>
        <w:t>-</w:t>
      </w:r>
      <w:r w:rsidRPr="25553608">
        <w:rPr>
          <w:rFonts w:asciiTheme="minorHAnsi" w:hAnsiTheme="minorHAnsi" w:cstheme="minorBidi"/>
          <w:sz w:val="22"/>
          <w:szCs w:val="22"/>
        </w:rPr>
        <w:t>domain related multiple access resource configuration may be included in the paging message is up to RAN1 further study.</w:t>
      </w:r>
    </w:p>
    <w:p w14:paraId="5473B98F" w14:textId="5DC68D39" w:rsidR="00F37227" w:rsidRPr="00832B25" w:rsidRDefault="00F37227" w:rsidP="25553608">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3</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Reader may transmit access occasion announcement message.</w:t>
      </w:r>
    </w:p>
    <w:p w14:paraId="70E9C440" w14:textId="136BD81C" w:rsidR="00F37227" w:rsidRDefault="00F37227" w:rsidP="25553608">
      <w:pPr>
        <w:pStyle w:val="Caption"/>
        <w:rPr>
          <w:rFonts w:asciiTheme="minorHAnsi" w:hAnsiTheme="minorHAnsi" w:cstheme="minorBidi"/>
          <w:sz w:val="22"/>
          <w:szCs w:val="22"/>
        </w:rPr>
      </w:pPr>
      <w:r w:rsidRPr="25553608">
        <w:rPr>
          <w:rFonts w:asciiTheme="minorHAnsi" w:hAnsiTheme="minorHAnsi" w:cstheme="minorBidi"/>
          <w:sz w:val="22"/>
          <w:szCs w:val="22"/>
        </w:rPr>
        <w:t xml:space="preserve">Proposal </w:t>
      </w:r>
      <w:r w:rsidRPr="25553608">
        <w:rPr>
          <w:rFonts w:asciiTheme="minorHAnsi" w:hAnsiTheme="minorHAnsi" w:cstheme="minorBidi"/>
          <w:b w:val="0"/>
          <w:sz w:val="22"/>
          <w:szCs w:val="22"/>
        </w:rPr>
        <w:fldChar w:fldCharType="begin"/>
      </w:r>
      <w:r w:rsidRPr="25553608">
        <w:rPr>
          <w:rFonts w:asciiTheme="minorHAnsi" w:hAnsiTheme="minorHAnsi" w:cstheme="minorBidi"/>
          <w:sz w:val="22"/>
          <w:szCs w:val="22"/>
        </w:rPr>
        <w:instrText xml:space="preserve"> SEQ Proposal \* ARABIC </w:instrText>
      </w:r>
      <w:r w:rsidRPr="25553608">
        <w:rPr>
          <w:rFonts w:asciiTheme="minorHAnsi" w:hAnsiTheme="minorHAnsi" w:cstheme="minorBidi"/>
          <w:b w:val="0"/>
          <w:sz w:val="22"/>
          <w:szCs w:val="22"/>
        </w:rPr>
        <w:fldChar w:fldCharType="separate"/>
      </w:r>
      <w:r w:rsidRPr="25553608">
        <w:rPr>
          <w:rFonts w:asciiTheme="minorHAnsi" w:hAnsiTheme="minorHAnsi" w:cstheme="minorBidi"/>
          <w:noProof/>
          <w:sz w:val="22"/>
          <w:szCs w:val="22"/>
        </w:rPr>
        <w:t>4</w:t>
      </w:r>
      <w:r w:rsidRPr="25553608">
        <w:rPr>
          <w:rFonts w:asciiTheme="minorHAnsi" w:hAnsiTheme="minorHAnsi" w:cstheme="minorBidi"/>
          <w:b w:val="0"/>
          <w:sz w:val="22"/>
          <w:szCs w:val="22"/>
        </w:rPr>
        <w:fldChar w:fldCharType="end"/>
      </w:r>
      <w:r w:rsidRPr="25553608">
        <w:rPr>
          <w:rFonts w:asciiTheme="minorHAnsi" w:hAnsiTheme="minorHAnsi" w:cstheme="minorBidi"/>
          <w:sz w:val="22"/>
          <w:szCs w:val="22"/>
        </w:rPr>
        <w:t>: Whether Inventory Session ID may be included in paging message for the inventory procedure is up to RAN3 and SA2 discussion.</w:t>
      </w:r>
    </w:p>
    <w:p w14:paraId="230153E2" w14:textId="2524B620" w:rsidR="06931581" w:rsidRDefault="06931581" w:rsidP="25553608">
      <w:pPr>
        <w:rPr>
          <w:b/>
          <w:bCs/>
        </w:rPr>
      </w:pPr>
      <w:r w:rsidRPr="25553608">
        <w:rPr>
          <w:b/>
          <w:bCs/>
        </w:rPr>
        <w:t xml:space="preserve">Observation 1: </w:t>
      </w:r>
      <w:r w:rsidR="0BE3C74D" w:rsidRPr="25553608">
        <w:rPr>
          <w:b/>
          <w:bCs/>
        </w:rPr>
        <w:t>K</w:t>
      </w:r>
      <w:r w:rsidRPr="25553608">
        <w:rPr>
          <w:b/>
          <w:bCs/>
        </w:rPr>
        <w:t>eeping track of the access occasion announcement messages can be prone to errors when the tags are in a tight energy budget.</w:t>
      </w:r>
    </w:p>
    <w:p w14:paraId="260F079A" w14:textId="728B4E64" w:rsidR="25553608" w:rsidRPr="00AB34D8" w:rsidRDefault="25553608" w:rsidP="25553608"/>
    <w:p w14:paraId="394B5D09" w14:textId="76F1A151" w:rsidR="00E81692" w:rsidRPr="00887492" w:rsidRDefault="00E81692" w:rsidP="00093E28">
      <w:pPr>
        <w:pStyle w:val="Heading1"/>
        <w:overflowPunct w:val="0"/>
        <w:autoSpaceDE w:val="0"/>
        <w:autoSpaceDN w:val="0"/>
        <w:adjustRightInd w:val="0"/>
        <w:rPr>
          <w:rFonts w:eastAsia="PMingLiU" w:cs="Arial"/>
        </w:rPr>
      </w:pPr>
      <w:r w:rsidRPr="00887492">
        <w:rPr>
          <w:rFonts w:eastAsia="PMingLiU" w:cs="Arial"/>
        </w:rPr>
        <w:t>References</w:t>
      </w:r>
      <w:bookmarkEnd w:id="9"/>
    </w:p>
    <w:p w14:paraId="69D6C2EC" w14:textId="45316A80" w:rsidR="006658FB" w:rsidRPr="006658FB" w:rsidRDefault="006658FB" w:rsidP="4AA66B80">
      <w:pPr>
        <w:pStyle w:val="BodyText"/>
        <w:numPr>
          <w:ilvl w:val="0"/>
          <w:numId w:val="39"/>
        </w:numPr>
        <w:snapToGrid w:val="0"/>
        <w:spacing w:after="120" w:line="268" w:lineRule="auto"/>
        <w:contextualSpacing/>
        <w:jc w:val="both"/>
        <w:rPr>
          <w:rFonts w:asciiTheme="minorHAnsi" w:eastAsia="SimSun" w:hAnsiTheme="minorHAnsi" w:cstheme="minorBidi"/>
          <w:color w:val="000000"/>
          <w:lang w:eastAsia="zh-CN"/>
        </w:rPr>
      </w:pPr>
      <w:bookmarkStart w:id="10" w:name="_Ref68023258"/>
      <w:bookmarkStart w:id="11" w:name="_Ref64618121"/>
      <w:r w:rsidRPr="4AA66B80">
        <w:rPr>
          <w:rFonts w:asciiTheme="minorHAnsi" w:eastAsia="SimSun" w:hAnsiTheme="minorHAnsi" w:cstheme="minorBidi"/>
          <w:color w:val="000000" w:themeColor="text1"/>
          <w:lang w:eastAsia="zh-CN"/>
        </w:rPr>
        <w:t>R</w:t>
      </w:r>
      <w:r w:rsidR="00EA71FF" w:rsidRPr="4AA66B80">
        <w:rPr>
          <w:rFonts w:asciiTheme="minorHAnsi" w:eastAsia="SimSun" w:hAnsiTheme="minorHAnsi" w:cstheme="minorBidi"/>
          <w:color w:val="000000" w:themeColor="text1"/>
          <w:lang w:eastAsia="zh-CN"/>
        </w:rPr>
        <w:t>2</w:t>
      </w:r>
      <w:r w:rsidRPr="4AA66B80">
        <w:rPr>
          <w:rFonts w:asciiTheme="minorHAnsi" w:eastAsia="SimSun" w:hAnsiTheme="minorHAnsi" w:cstheme="minorBidi"/>
          <w:color w:val="000000" w:themeColor="text1"/>
          <w:lang w:eastAsia="zh-CN"/>
        </w:rPr>
        <w:t>-2</w:t>
      </w:r>
      <w:r w:rsidR="00EA71FF" w:rsidRPr="4AA66B80">
        <w:rPr>
          <w:rFonts w:asciiTheme="minorHAnsi" w:eastAsia="SimSun" w:hAnsiTheme="minorHAnsi" w:cstheme="minorBidi"/>
          <w:color w:val="000000" w:themeColor="text1"/>
          <w:lang w:eastAsia="zh-CN"/>
        </w:rPr>
        <w:t>406271</w:t>
      </w:r>
      <w:r w:rsidRPr="4AA66B80">
        <w:rPr>
          <w:rFonts w:asciiTheme="minorHAnsi" w:eastAsia="SimSun" w:hAnsiTheme="minorHAnsi" w:cstheme="minorBidi"/>
          <w:color w:val="000000" w:themeColor="text1"/>
          <w:lang w:eastAsia="zh-CN"/>
        </w:rPr>
        <w:t xml:space="preserve">, </w:t>
      </w:r>
      <w:r w:rsidR="00FA0285" w:rsidRPr="4AA66B80">
        <w:rPr>
          <w:rFonts w:asciiTheme="minorHAnsi" w:eastAsia="SimSun" w:hAnsiTheme="minorHAnsi" w:cstheme="minorBidi"/>
          <w:color w:val="000000" w:themeColor="text1"/>
          <w:lang w:eastAsia="zh-CN"/>
        </w:rPr>
        <w:t>TP for TR 38.769 update</w:t>
      </w:r>
      <w:r w:rsidRPr="4AA66B80">
        <w:rPr>
          <w:rFonts w:asciiTheme="minorHAnsi" w:eastAsia="SimSun" w:hAnsiTheme="minorHAnsi" w:cstheme="minorBidi"/>
          <w:color w:val="000000" w:themeColor="text1"/>
          <w:lang w:eastAsia="zh-CN"/>
        </w:rPr>
        <w:t>,</w:t>
      </w:r>
      <w:r w:rsidR="00FA0285" w:rsidRPr="4AA66B80">
        <w:rPr>
          <w:rFonts w:asciiTheme="minorHAnsi" w:eastAsia="SimSun" w:hAnsiTheme="minorHAnsi" w:cstheme="minorBidi"/>
          <w:color w:val="000000" w:themeColor="text1"/>
          <w:lang w:eastAsia="zh-CN"/>
        </w:rPr>
        <w:t xml:space="preserve"> Huawei</w:t>
      </w:r>
      <w:r>
        <w:tab/>
      </w:r>
      <w:r w:rsidR="00FA0285" w:rsidRPr="4AA66B80">
        <w:rPr>
          <w:rFonts w:asciiTheme="minorHAnsi" w:eastAsia="SimSun" w:hAnsiTheme="minorHAnsi" w:cstheme="minorBidi"/>
          <w:color w:val="000000" w:themeColor="text1"/>
          <w:lang w:eastAsia="zh-CN"/>
        </w:rPr>
        <w:t>,</w:t>
      </w:r>
      <w:r w:rsidRPr="4AA66B80">
        <w:rPr>
          <w:rFonts w:asciiTheme="minorHAnsi" w:eastAsia="SimSun" w:hAnsiTheme="minorHAnsi" w:cstheme="minorBidi"/>
          <w:color w:val="000000" w:themeColor="text1"/>
          <w:lang w:eastAsia="zh-CN"/>
        </w:rPr>
        <w:t xml:space="preserve"> 3GPP TSG</w:t>
      </w:r>
      <w:r w:rsidR="00FA0285" w:rsidRPr="4AA66B80">
        <w:rPr>
          <w:rFonts w:asciiTheme="minorHAnsi" w:eastAsia="SimSun" w:hAnsiTheme="minorHAnsi" w:cstheme="minorBidi"/>
          <w:color w:val="000000" w:themeColor="text1"/>
          <w:lang w:eastAsia="zh-CN"/>
        </w:rPr>
        <w:t>-</w:t>
      </w:r>
      <w:r w:rsidRPr="4AA66B80">
        <w:rPr>
          <w:rFonts w:asciiTheme="minorHAnsi" w:eastAsia="SimSun" w:hAnsiTheme="minorHAnsi" w:cstheme="minorBidi"/>
          <w:color w:val="000000" w:themeColor="text1"/>
          <w:lang w:eastAsia="zh-CN"/>
        </w:rPr>
        <w:t>RAN</w:t>
      </w:r>
      <w:r w:rsidR="00FA0285" w:rsidRPr="4AA66B80">
        <w:rPr>
          <w:rFonts w:asciiTheme="minorHAnsi" w:eastAsia="SimSun" w:hAnsiTheme="minorHAnsi" w:cstheme="minorBidi"/>
          <w:color w:val="000000" w:themeColor="text1"/>
          <w:lang w:eastAsia="zh-CN"/>
        </w:rPr>
        <w:t xml:space="preserve"> WG2</w:t>
      </w:r>
      <w:r w:rsidRPr="4AA66B80">
        <w:rPr>
          <w:rFonts w:asciiTheme="minorHAnsi" w:eastAsia="SimSun" w:hAnsiTheme="minorHAnsi" w:cstheme="minorBidi"/>
          <w:color w:val="000000" w:themeColor="text1"/>
          <w:lang w:eastAsia="zh-CN"/>
        </w:rPr>
        <w:t xml:space="preserve"> Meeting #</w:t>
      </w:r>
      <w:r w:rsidR="00FA0285" w:rsidRPr="4AA66B80">
        <w:rPr>
          <w:rFonts w:asciiTheme="minorHAnsi" w:eastAsia="SimSun" w:hAnsiTheme="minorHAnsi" w:cstheme="minorBidi"/>
          <w:color w:val="000000" w:themeColor="text1"/>
          <w:lang w:eastAsia="zh-CN"/>
        </w:rPr>
        <w:t>127</w:t>
      </w:r>
      <w:r w:rsidRPr="4AA66B80">
        <w:rPr>
          <w:rFonts w:asciiTheme="minorHAnsi" w:eastAsia="SimSun" w:hAnsiTheme="minorHAnsi" w:cstheme="minorBidi"/>
          <w:color w:val="000000" w:themeColor="text1"/>
          <w:lang w:eastAsia="zh-CN"/>
        </w:rPr>
        <w:t xml:space="preserve">, </w:t>
      </w:r>
      <w:r w:rsidR="00FA0285" w:rsidRPr="4AA66B80">
        <w:rPr>
          <w:rFonts w:asciiTheme="minorHAnsi" w:eastAsia="SimSun" w:hAnsiTheme="minorHAnsi" w:cstheme="minorBidi"/>
          <w:color w:val="000000" w:themeColor="text1"/>
          <w:lang w:eastAsia="zh-CN"/>
        </w:rPr>
        <w:t>Maastricht</w:t>
      </w:r>
      <w:r w:rsidRPr="4AA66B80">
        <w:rPr>
          <w:rFonts w:asciiTheme="minorHAnsi" w:eastAsia="SimSun" w:hAnsiTheme="minorHAnsi" w:cstheme="minorBidi"/>
          <w:color w:val="000000" w:themeColor="text1"/>
          <w:lang w:eastAsia="zh-CN"/>
        </w:rPr>
        <w:t xml:space="preserve">, </w:t>
      </w:r>
      <w:r w:rsidR="00FA0285" w:rsidRPr="4AA66B80">
        <w:rPr>
          <w:rFonts w:asciiTheme="minorHAnsi" w:eastAsia="SimSun" w:hAnsiTheme="minorHAnsi" w:cstheme="minorBidi"/>
          <w:color w:val="000000" w:themeColor="text1"/>
          <w:lang w:eastAsia="zh-CN"/>
        </w:rPr>
        <w:t>Netherlands, August 19</w:t>
      </w:r>
      <w:r w:rsidRPr="4AA66B80">
        <w:rPr>
          <w:rFonts w:asciiTheme="minorHAnsi" w:eastAsia="SimSun" w:hAnsiTheme="minorHAnsi" w:cstheme="minorBidi"/>
          <w:color w:val="000000" w:themeColor="text1"/>
          <w:lang w:eastAsia="zh-CN"/>
        </w:rPr>
        <w:t>-</w:t>
      </w:r>
      <w:r w:rsidR="00FA0285" w:rsidRPr="4AA66B80">
        <w:rPr>
          <w:rFonts w:asciiTheme="minorHAnsi" w:eastAsia="SimSun" w:hAnsiTheme="minorHAnsi" w:cstheme="minorBidi"/>
          <w:color w:val="000000" w:themeColor="text1"/>
          <w:lang w:eastAsia="zh-CN"/>
        </w:rPr>
        <w:t>23</w:t>
      </w:r>
      <w:r w:rsidRPr="4AA66B80">
        <w:rPr>
          <w:rFonts w:asciiTheme="minorHAnsi" w:eastAsia="SimSun" w:hAnsiTheme="minorHAnsi" w:cstheme="minorBidi"/>
          <w:color w:val="000000" w:themeColor="text1"/>
          <w:lang w:eastAsia="zh-CN"/>
        </w:rPr>
        <w:t>, 202</w:t>
      </w:r>
      <w:r w:rsidR="00FA0285" w:rsidRPr="4AA66B80">
        <w:rPr>
          <w:rFonts w:asciiTheme="minorHAnsi" w:eastAsia="SimSun" w:hAnsiTheme="minorHAnsi" w:cstheme="minorBidi"/>
          <w:color w:val="000000" w:themeColor="text1"/>
          <w:lang w:eastAsia="zh-CN"/>
        </w:rPr>
        <w:t>4</w:t>
      </w:r>
    </w:p>
    <w:p w14:paraId="773B8BED" w14:textId="44303306" w:rsidR="00C47422" w:rsidRDefault="00415094" w:rsidP="25553608">
      <w:pPr>
        <w:pStyle w:val="BodyText"/>
        <w:numPr>
          <w:ilvl w:val="0"/>
          <w:numId w:val="39"/>
        </w:numPr>
        <w:snapToGrid w:val="0"/>
        <w:spacing w:after="120" w:line="268" w:lineRule="auto"/>
        <w:contextualSpacing/>
        <w:jc w:val="both"/>
        <w:rPr>
          <w:rFonts w:asciiTheme="minorHAnsi" w:eastAsia="SimSun" w:hAnsiTheme="minorHAnsi" w:cstheme="minorBidi"/>
          <w:color w:val="000000"/>
          <w:lang w:eastAsia="zh-CN"/>
        </w:rPr>
      </w:pPr>
      <w:r w:rsidRPr="25553608">
        <w:rPr>
          <w:rFonts w:asciiTheme="minorHAnsi" w:eastAsia="SimSun" w:hAnsiTheme="minorHAnsi" w:cstheme="minorBidi"/>
          <w:color w:val="000000" w:themeColor="text1"/>
          <w:lang w:eastAsia="zh-CN"/>
        </w:rPr>
        <w:lastRenderedPageBreak/>
        <w:t>R</w:t>
      </w:r>
      <w:r w:rsidR="00617F1F" w:rsidRPr="25553608">
        <w:rPr>
          <w:rFonts w:asciiTheme="minorHAnsi" w:eastAsia="SimSun" w:hAnsiTheme="minorHAnsi" w:cstheme="minorBidi"/>
          <w:color w:val="000000" w:themeColor="text1"/>
          <w:lang w:eastAsia="zh-CN"/>
        </w:rPr>
        <w:t>2</w:t>
      </w:r>
      <w:r w:rsidRPr="25553608">
        <w:rPr>
          <w:rFonts w:asciiTheme="minorHAnsi" w:eastAsia="SimSun" w:hAnsiTheme="minorHAnsi" w:cstheme="minorBidi"/>
          <w:color w:val="000000" w:themeColor="text1"/>
          <w:lang w:eastAsia="zh-CN"/>
        </w:rPr>
        <w:t>-2</w:t>
      </w:r>
      <w:r w:rsidR="00821A76" w:rsidRPr="25553608">
        <w:rPr>
          <w:rFonts w:asciiTheme="minorHAnsi" w:eastAsia="SimSun" w:hAnsiTheme="minorHAnsi" w:cstheme="minorBidi"/>
          <w:color w:val="000000" w:themeColor="text1"/>
          <w:lang w:eastAsia="zh-CN"/>
        </w:rPr>
        <w:t>4</w:t>
      </w:r>
      <w:r w:rsidR="005B640A" w:rsidRPr="25553608">
        <w:rPr>
          <w:rFonts w:asciiTheme="minorHAnsi" w:eastAsia="SimSun" w:hAnsiTheme="minorHAnsi" w:cstheme="minorBidi"/>
          <w:color w:val="000000" w:themeColor="text1"/>
          <w:lang w:eastAsia="zh-CN"/>
        </w:rPr>
        <w:t>0</w:t>
      </w:r>
      <w:r w:rsidR="333B1D5E" w:rsidRPr="25553608">
        <w:rPr>
          <w:rFonts w:asciiTheme="minorHAnsi" w:eastAsia="SimSun" w:hAnsiTheme="minorHAnsi" w:cstheme="minorBidi"/>
          <w:color w:val="000000" w:themeColor="text1"/>
          <w:lang w:eastAsia="zh-CN"/>
        </w:rPr>
        <w:t>7536</w:t>
      </w:r>
      <w:r w:rsidRPr="25553608">
        <w:rPr>
          <w:rFonts w:asciiTheme="minorHAnsi" w:eastAsia="SimSun" w:hAnsiTheme="minorHAnsi" w:cstheme="minorBidi"/>
          <w:color w:val="000000" w:themeColor="text1"/>
          <w:lang w:eastAsia="zh-CN"/>
        </w:rPr>
        <w:t xml:space="preserve">, </w:t>
      </w:r>
      <w:r w:rsidR="00617F1F" w:rsidRPr="25553608">
        <w:rPr>
          <w:rFonts w:asciiTheme="minorHAnsi" w:eastAsia="SimSun" w:hAnsiTheme="minorHAnsi" w:cstheme="minorBidi"/>
          <w:color w:val="000000" w:themeColor="text1"/>
          <w:lang w:eastAsia="zh-CN"/>
        </w:rPr>
        <w:t>Discussion on Random Access procedure for Ambient IoT, Philips International B.V.</w:t>
      </w:r>
      <w:r w:rsidR="00821A76" w:rsidRPr="25553608">
        <w:rPr>
          <w:rFonts w:asciiTheme="minorHAnsi" w:eastAsia="SimSun" w:hAnsiTheme="minorHAnsi" w:cstheme="minorBidi"/>
          <w:color w:val="000000" w:themeColor="text1"/>
          <w:lang w:eastAsia="zh-CN"/>
        </w:rPr>
        <w:t xml:space="preserve">, </w:t>
      </w:r>
      <w:r w:rsidRPr="25553608">
        <w:rPr>
          <w:rFonts w:asciiTheme="minorHAnsi" w:eastAsia="SimSun" w:hAnsiTheme="minorHAnsi" w:cstheme="minorBidi"/>
          <w:color w:val="000000" w:themeColor="text1"/>
          <w:lang w:eastAsia="zh-CN"/>
        </w:rPr>
        <w:t>3GPP TSG</w:t>
      </w:r>
      <w:r w:rsidR="00821A76" w:rsidRPr="25553608">
        <w:rPr>
          <w:rFonts w:asciiTheme="minorHAnsi" w:eastAsia="SimSun" w:hAnsiTheme="minorHAnsi" w:cstheme="minorBidi"/>
          <w:color w:val="000000" w:themeColor="text1"/>
          <w:lang w:eastAsia="zh-CN"/>
        </w:rPr>
        <w:t>-</w:t>
      </w:r>
      <w:r w:rsidRPr="25553608">
        <w:rPr>
          <w:rFonts w:asciiTheme="minorHAnsi" w:eastAsia="SimSun" w:hAnsiTheme="minorHAnsi" w:cstheme="minorBidi"/>
          <w:color w:val="000000" w:themeColor="text1"/>
          <w:lang w:eastAsia="zh-CN"/>
        </w:rPr>
        <w:t>RAN</w:t>
      </w:r>
      <w:r w:rsidR="00821A76" w:rsidRPr="25553608">
        <w:rPr>
          <w:rFonts w:asciiTheme="minorHAnsi" w:eastAsia="SimSun" w:hAnsiTheme="minorHAnsi" w:cstheme="minorBidi"/>
          <w:color w:val="000000" w:themeColor="text1"/>
          <w:lang w:eastAsia="zh-CN"/>
        </w:rPr>
        <w:t xml:space="preserve"> WG</w:t>
      </w:r>
      <w:r w:rsidR="00617F1F" w:rsidRPr="25553608">
        <w:rPr>
          <w:rFonts w:asciiTheme="minorHAnsi" w:eastAsia="SimSun" w:hAnsiTheme="minorHAnsi" w:cstheme="minorBidi"/>
          <w:color w:val="000000" w:themeColor="text1"/>
          <w:lang w:eastAsia="zh-CN"/>
        </w:rPr>
        <w:t>2</w:t>
      </w:r>
      <w:r w:rsidRPr="25553608">
        <w:rPr>
          <w:rFonts w:asciiTheme="minorHAnsi" w:eastAsia="SimSun" w:hAnsiTheme="minorHAnsi" w:cstheme="minorBidi"/>
          <w:color w:val="000000" w:themeColor="text1"/>
          <w:lang w:eastAsia="zh-CN"/>
        </w:rPr>
        <w:t xml:space="preserve"> Meeting #</w:t>
      </w:r>
      <w:r w:rsidR="00821A76" w:rsidRPr="25553608">
        <w:rPr>
          <w:rFonts w:asciiTheme="minorHAnsi" w:eastAsia="SimSun" w:hAnsiTheme="minorHAnsi" w:cstheme="minorBidi"/>
          <w:color w:val="000000" w:themeColor="text1"/>
          <w:lang w:eastAsia="zh-CN"/>
        </w:rPr>
        <w:t>1</w:t>
      </w:r>
      <w:r w:rsidR="00617F1F" w:rsidRPr="25553608">
        <w:rPr>
          <w:rFonts w:asciiTheme="minorHAnsi" w:eastAsia="SimSun" w:hAnsiTheme="minorHAnsi" w:cstheme="minorBidi"/>
          <w:color w:val="000000" w:themeColor="text1"/>
          <w:lang w:eastAsia="zh-CN"/>
        </w:rPr>
        <w:t>2</w:t>
      </w:r>
      <w:r w:rsidR="00821A76" w:rsidRPr="25553608">
        <w:rPr>
          <w:rFonts w:asciiTheme="minorHAnsi" w:eastAsia="SimSun" w:hAnsiTheme="minorHAnsi" w:cstheme="minorBidi"/>
          <w:color w:val="000000" w:themeColor="text1"/>
          <w:lang w:eastAsia="zh-CN"/>
        </w:rPr>
        <w:t>7</w:t>
      </w:r>
      <w:r w:rsidRPr="25553608">
        <w:rPr>
          <w:rFonts w:asciiTheme="minorHAnsi" w:eastAsia="SimSun" w:hAnsiTheme="minorHAnsi" w:cstheme="minorBidi"/>
          <w:color w:val="000000" w:themeColor="text1"/>
          <w:lang w:eastAsia="zh-CN"/>
        </w:rPr>
        <w:t xml:space="preserve">, </w:t>
      </w:r>
      <w:bookmarkEnd w:id="10"/>
      <w:bookmarkEnd w:id="11"/>
      <w:r w:rsidR="00617F1F" w:rsidRPr="25553608">
        <w:rPr>
          <w:rFonts w:asciiTheme="minorHAnsi" w:eastAsia="SimSun" w:hAnsiTheme="minorHAnsi" w:cstheme="minorBidi"/>
          <w:color w:val="000000" w:themeColor="text1"/>
          <w:lang w:eastAsia="zh-CN"/>
        </w:rPr>
        <w:t>Maastricht, Netherlands, August 19-23, 2024</w:t>
      </w:r>
    </w:p>
    <w:p w14:paraId="1F702969" w14:textId="44B872F2" w:rsidR="00832B25" w:rsidRPr="007D129C" w:rsidRDefault="00832B25" w:rsidP="007D129C">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2" w:name="_Ref174039178"/>
      <w:r>
        <w:rPr>
          <w:rFonts w:asciiTheme="minorHAnsi" w:eastAsia="SimSun" w:hAnsiTheme="minorHAnsi" w:cstheme="minorHAnsi"/>
          <w:color w:val="000000"/>
          <w:lang w:eastAsia="zh-CN"/>
        </w:rPr>
        <w:t>R3-243808, Summary of Offline Discussion – CB: # AIoT2_CNRANinterface, Huawei (moderator), 3GPP TSG-RAN WG3 Meeting #124, Fukuoka, Japan, May 20-24, 2024</w:t>
      </w:r>
      <w:bookmarkEnd w:id="12"/>
    </w:p>
    <w:sectPr w:rsidR="00832B25" w:rsidRPr="007D129C">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E7655" w14:textId="77777777" w:rsidR="00A10522" w:rsidRDefault="00A10522">
      <w:pPr>
        <w:spacing w:after="0" w:line="240" w:lineRule="auto"/>
      </w:pPr>
      <w:r>
        <w:separator/>
      </w:r>
    </w:p>
  </w:endnote>
  <w:endnote w:type="continuationSeparator" w:id="0">
    <w:p w14:paraId="3BBFF755" w14:textId="77777777" w:rsidR="00A10522" w:rsidRDefault="00A10522">
      <w:pPr>
        <w:spacing w:after="0" w:line="240" w:lineRule="auto"/>
      </w:pPr>
      <w:r>
        <w:continuationSeparator/>
      </w:r>
    </w:p>
  </w:endnote>
  <w:endnote w:type="continuationNotice" w:id="1">
    <w:p w14:paraId="2B13D9CB" w14:textId="77777777" w:rsidR="00A10522" w:rsidRDefault="00A10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88235" w14:textId="77777777" w:rsidR="00A10522" w:rsidRDefault="00A10522">
      <w:pPr>
        <w:spacing w:after="0" w:line="240" w:lineRule="auto"/>
      </w:pPr>
      <w:r>
        <w:separator/>
      </w:r>
    </w:p>
  </w:footnote>
  <w:footnote w:type="continuationSeparator" w:id="0">
    <w:p w14:paraId="1374A4FB" w14:textId="77777777" w:rsidR="00A10522" w:rsidRDefault="00A10522">
      <w:pPr>
        <w:spacing w:after="0" w:line="240" w:lineRule="auto"/>
      </w:pPr>
      <w:r>
        <w:continuationSeparator/>
      </w:r>
    </w:p>
  </w:footnote>
  <w:footnote w:type="continuationNotice" w:id="1">
    <w:p w14:paraId="3499D1B2" w14:textId="77777777" w:rsidR="00A10522" w:rsidRDefault="00A105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9141A"/>
    <w:multiLevelType w:val="hybridMultilevel"/>
    <w:tmpl w:val="F828C118"/>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F219D1"/>
    <w:multiLevelType w:val="hybridMultilevel"/>
    <w:tmpl w:val="38FEF194"/>
    <w:lvl w:ilvl="0" w:tplc="E8F0E8B8">
      <w:start w:val="2018"/>
      <w:numFmt w:val="bullet"/>
      <w:lvlText w:val="-"/>
      <w:lvlJc w:val="left"/>
      <w:pPr>
        <w:ind w:left="360" w:hanging="360"/>
      </w:pPr>
      <w:rPr>
        <w:rFonts w:ascii="Arial" w:eastAsia="Times New Roman" w:hAnsi="Arial" w:cs="Arial" w:hint="default"/>
      </w:rPr>
    </w:lvl>
    <w:lvl w:ilvl="1" w:tplc="0AA496A2">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DB5B70"/>
    <w:multiLevelType w:val="hybridMultilevel"/>
    <w:tmpl w:val="F828C11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B7380"/>
    <w:multiLevelType w:val="hybridMultilevel"/>
    <w:tmpl w:val="8014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3"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709"/>
    <w:multiLevelType w:val="hybridMultilevel"/>
    <w:tmpl w:val="E97AA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9"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40"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4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16cid:durableId="2060547578">
    <w:abstractNumId w:val="22"/>
  </w:num>
  <w:num w:numId="2" w16cid:durableId="1979994076">
    <w:abstractNumId w:val="16"/>
  </w:num>
  <w:num w:numId="3" w16cid:durableId="1229193440">
    <w:abstractNumId w:val="41"/>
  </w:num>
  <w:num w:numId="4" w16cid:durableId="599525913">
    <w:abstractNumId w:val="39"/>
  </w:num>
  <w:num w:numId="5" w16cid:durableId="553662045">
    <w:abstractNumId w:val="38"/>
  </w:num>
  <w:num w:numId="6" w16cid:durableId="1406418624">
    <w:abstractNumId w:val="31"/>
  </w:num>
  <w:num w:numId="7" w16cid:durableId="1310749134">
    <w:abstractNumId w:val="25"/>
  </w:num>
  <w:num w:numId="8" w16cid:durableId="1536431390">
    <w:abstractNumId w:val="40"/>
  </w:num>
  <w:num w:numId="9" w16cid:durableId="1003317004">
    <w:abstractNumId w:val="14"/>
  </w:num>
  <w:num w:numId="10" w16cid:durableId="20395492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221624">
    <w:abstractNumId w:val="30"/>
  </w:num>
  <w:num w:numId="12" w16cid:durableId="10417847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4231875">
    <w:abstractNumId w:val="36"/>
  </w:num>
  <w:num w:numId="14" w16cid:durableId="16852785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287116">
    <w:abstractNumId w:val="28"/>
  </w:num>
  <w:num w:numId="16" w16cid:durableId="4480115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8306937">
    <w:abstractNumId w:val="12"/>
  </w:num>
  <w:num w:numId="18" w16cid:durableId="16704509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50030">
    <w:abstractNumId w:val="33"/>
  </w:num>
  <w:num w:numId="20" w16cid:durableId="7075366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8019356">
    <w:abstractNumId w:val="8"/>
  </w:num>
  <w:num w:numId="22" w16cid:durableId="1471094618">
    <w:abstractNumId w:val="37"/>
  </w:num>
  <w:num w:numId="23" w16cid:durableId="2012483462">
    <w:abstractNumId w:val="18"/>
  </w:num>
  <w:num w:numId="24" w16cid:durableId="7719038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658903">
    <w:abstractNumId w:val="9"/>
  </w:num>
  <w:num w:numId="26" w16cid:durableId="1386950728">
    <w:abstractNumId w:val="23"/>
  </w:num>
  <w:num w:numId="27" w16cid:durableId="323551435">
    <w:abstractNumId w:val="5"/>
  </w:num>
  <w:num w:numId="28" w16cid:durableId="838041109">
    <w:abstractNumId w:val="6"/>
  </w:num>
  <w:num w:numId="29" w16cid:durableId="1547526839">
    <w:abstractNumId w:val="4"/>
  </w:num>
  <w:num w:numId="30" w16cid:durableId="1458839399">
    <w:abstractNumId w:val="19"/>
  </w:num>
  <w:num w:numId="31" w16cid:durableId="418715284">
    <w:abstractNumId w:val="22"/>
  </w:num>
  <w:num w:numId="32" w16cid:durableId="1439179198">
    <w:abstractNumId w:val="7"/>
  </w:num>
  <w:num w:numId="33" w16cid:durableId="1757751745">
    <w:abstractNumId w:val="1"/>
  </w:num>
  <w:num w:numId="34" w16cid:durableId="1727491765">
    <w:abstractNumId w:val="20"/>
  </w:num>
  <w:num w:numId="35" w16cid:durableId="1183856879">
    <w:abstractNumId w:val="2"/>
  </w:num>
  <w:num w:numId="36" w16cid:durableId="51585144">
    <w:abstractNumId w:val="3"/>
  </w:num>
  <w:num w:numId="37" w16cid:durableId="580673988">
    <w:abstractNumId w:val="22"/>
  </w:num>
  <w:num w:numId="38" w16cid:durableId="1946040716">
    <w:abstractNumId w:val="22"/>
  </w:num>
  <w:num w:numId="39" w16cid:durableId="10374364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7539508">
    <w:abstractNumId w:val="32"/>
  </w:num>
  <w:num w:numId="41" w16cid:durableId="571625839">
    <w:abstractNumId w:val="10"/>
  </w:num>
  <w:num w:numId="42" w16cid:durableId="670257063">
    <w:abstractNumId w:val="24"/>
  </w:num>
  <w:num w:numId="43" w16cid:durableId="327253157">
    <w:abstractNumId w:val="13"/>
  </w:num>
  <w:num w:numId="44" w16cid:durableId="1918784226">
    <w:abstractNumId w:val="29"/>
  </w:num>
  <w:num w:numId="45" w16cid:durableId="1196037741">
    <w:abstractNumId w:val="34"/>
  </w:num>
  <w:num w:numId="46" w16cid:durableId="1758597489">
    <w:abstractNumId w:val="26"/>
  </w:num>
  <w:num w:numId="47" w16cid:durableId="865295816">
    <w:abstractNumId w:val="17"/>
  </w:num>
  <w:num w:numId="48" w16cid:durableId="889003096">
    <w:abstractNumId w:val="39"/>
  </w:num>
  <w:num w:numId="49" w16cid:durableId="1289975184">
    <w:abstractNumId w:val="11"/>
  </w:num>
  <w:num w:numId="50" w16cid:durableId="2113624507">
    <w:abstractNumId w:val="27"/>
  </w:num>
  <w:num w:numId="51" w16cid:durableId="1977835771">
    <w:abstractNumId w:val="0"/>
  </w:num>
  <w:num w:numId="52" w16cid:durableId="255552530">
    <w:abstractNumId w:val="21"/>
  </w:num>
  <w:num w:numId="53" w16cid:durableId="1160075602">
    <w:abstractNumId w:val="35"/>
  </w:num>
  <w:num w:numId="54" w16cid:durableId="969702086">
    <w:abstractNumId w:val="22"/>
  </w:num>
  <w:num w:numId="55" w16cid:durableId="1402826734">
    <w:abstractNumId w:val="22"/>
  </w:num>
  <w:num w:numId="56" w16cid:durableId="2008258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A9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526"/>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793"/>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6A0"/>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3B5"/>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A13"/>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1E0"/>
    <w:rsid w:val="000B692C"/>
    <w:rsid w:val="000B6BD2"/>
    <w:rsid w:val="000B6D05"/>
    <w:rsid w:val="000B7815"/>
    <w:rsid w:val="000B7920"/>
    <w:rsid w:val="000B7967"/>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122"/>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186"/>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7AB"/>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04E3"/>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53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C00"/>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DAD"/>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1A"/>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287"/>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1EAA"/>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9A1"/>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A1"/>
    <w:rsid w:val="00256FE8"/>
    <w:rsid w:val="00257196"/>
    <w:rsid w:val="00257840"/>
    <w:rsid w:val="00257BB0"/>
    <w:rsid w:val="00260637"/>
    <w:rsid w:val="00260790"/>
    <w:rsid w:val="00260923"/>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0BA"/>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5EC7"/>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8A8"/>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4A7"/>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146"/>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38B4"/>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2CC5"/>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4EBE"/>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8CE"/>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B44"/>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377"/>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A7416"/>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0A6"/>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5E"/>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F6A"/>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3F8"/>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629"/>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385"/>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BE5"/>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002"/>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5B8"/>
    <w:rsid w:val="00516CB5"/>
    <w:rsid w:val="00516E64"/>
    <w:rsid w:val="005175F0"/>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EF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A1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64C"/>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4C3"/>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40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0EE"/>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5DC2"/>
    <w:rsid w:val="005E697A"/>
    <w:rsid w:val="005E6E27"/>
    <w:rsid w:val="005E749F"/>
    <w:rsid w:val="005E7A8F"/>
    <w:rsid w:val="005E7F8D"/>
    <w:rsid w:val="005F0D25"/>
    <w:rsid w:val="005F0DF7"/>
    <w:rsid w:val="005F1386"/>
    <w:rsid w:val="005F15FB"/>
    <w:rsid w:val="005F1D9A"/>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B67"/>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F1F"/>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B8F"/>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0D72"/>
    <w:rsid w:val="006511AD"/>
    <w:rsid w:val="0065127D"/>
    <w:rsid w:val="00651308"/>
    <w:rsid w:val="006514CA"/>
    <w:rsid w:val="00651E9A"/>
    <w:rsid w:val="00652C55"/>
    <w:rsid w:val="0065371D"/>
    <w:rsid w:val="00653B51"/>
    <w:rsid w:val="006540DF"/>
    <w:rsid w:val="006543E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381"/>
    <w:rsid w:val="00665479"/>
    <w:rsid w:val="006658FB"/>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3F1A"/>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1C3"/>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926"/>
    <w:rsid w:val="006C4A84"/>
    <w:rsid w:val="006C5085"/>
    <w:rsid w:val="006C5941"/>
    <w:rsid w:val="006C5AB2"/>
    <w:rsid w:val="006C6259"/>
    <w:rsid w:val="006C6379"/>
    <w:rsid w:val="006C651A"/>
    <w:rsid w:val="006C6BE3"/>
    <w:rsid w:val="006C6D79"/>
    <w:rsid w:val="006C6E4D"/>
    <w:rsid w:val="006C74E5"/>
    <w:rsid w:val="006C7607"/>
    <w:rsid w:val="006C76D7"/>
    <w:rsid w:val="006C77C0"/>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EBF"/>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E05"/>
    <w:rsid w:val="006F7F11"/>
    <w:rsid w:val="00700368"/>
    <w:rsid w:val="007004AD"/>
    <w:rsid w:val="00700EA4"/>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45"/>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0CD"/>
    <w:rsid w:val="00754650"/>
    <w:rsid w:val="007551B4"/>
    <w:rsid w:val="007551FC"/>
    <w:rsid w:val="007553B3"/>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430"/>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48A"/>
    <w:rsid w:val="007B2BB9"/>
    <w:rsid w:val="007B2BC9"/>
    <w:rsid w:val="007B3825"/>
    <w:rsid w:val="007B394A"/>
    <w:rsid w:val="007B4313"/>
    <w:rsid w:val="007B43A8"/>
    <w:rsid w:val="007B44DC"/>
    <w:rsid w:val="007B4FCD"/>
    <w:rsid w:val="007B5073"/>
    <w:rsid w:val="007B536C"/>
    <w:rsid w:val="007B53E3"/>
    <w:rsid w:val="007B62F6"/>
    <w:rsid w:val="007B70D2"/>
    <w:rsid w:val="007C1082"/>
    <w:rsid w:val="007C11D8"/>
    <w:rsid w:val="007C1A4A"/>
    <w:rsid w:val="007C1CF3"/>
    <w:rsid w:val="007C1F41"/>
    <w:rsid w:val="007C22BB"/>
    <w:rsid w:val="007C2A74"/>
    <w:rsid w:val="007C344B"/>
    <w:rsid w:val="007C3D01"/>
    <w:rsid w:val="007C4246"/>
    <w:rsid w:val="007C442D"/>
    <w:rsid w:val="007C4759"/>
    <w:rsid w:val="007C5084"/>
    <w:rsid w:val="007C515B"/>
    <w:rsid w:val="007C517A"/>
    <w:rsid w:val="007C54EF"/>
    <w:rsid w:val="007C637A"/>
    <w:rsid w:val="007C675B"/>
    <w:rsid w:val="007C6A23"/>
    <w:rsid w:val="007C6B95"/>
    <w:rsid w:val="007C6D44"/>
    <w:rsid w:val="007C7257"/>
    <w:rsid w:val="007D06EA"/>
    <w:rsid w:val="007D129C"/>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ECE"/>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2FE3"/>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0D08"/>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A7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2B25"/>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29"/>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27D"/>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2AE4"/>
    <w:rsid w:val="00854946"/>
    <w:rsid w:val="0085507D"/>
    <w:rsid w:val="00855802"/>
    <w:rsid w:val="00855A6C"/>
    <w:rsid w:val="00855E79"/>
    <w:rsid w:val="00856062"/>
    <w:rsid w:val="0085634D"/>
    <w:rsid w:val="0085654A"/>
    <w:rsid w:val="008568AB"/>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390B"/>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3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4072"/>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2ADC"/>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21"/>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4E95"/>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5E77"/>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131"/>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36"/>
    <w:rsid w:val="00953E42"/>
    <w:rsid w:val="00953EA9"/>
    <w:rsid w:val="0095415D"/>
    <w:rsid w:val="0095502F"/>
    <w:rsid w:val="0095537D"/>
    <w:rsid w:val="0095572E"/>
    <w:rsid w:val="0095573F"/>
    <w:rsid w:val="00955D98"/>
    <w:rsid w:val="009566B1"/>
    <w:rsid w:val="009567EA"/>
    <w:rsid w:val="00957093"/>
    <w:rsid w:val="00957430"/>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677D"/>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59B0"/>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1D9"/>
    <w:rsid w:val="00996323"/>
    <w:rsid w:val="00996FF6"/>
    <w:rsid w:val="0099752D"/>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A7EA9"/>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758"/>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4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1CFB"/>
    <w:rsid w:val="00A0205D"/>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522"/>
    <w:rsid w:val="00A1093B"/>
    <w:rsid w:val="00A10ADE"/>
    <w:rsid w:val="00A1125A"/>
    <w:rsid w:val="00A112EC"/>
    <w:rsid w:val="00A11548"/>
    <w:rsid w:val="00A11656"/>
    <w:rsid w:val="00A11C9A"/>
    <w:rsid w:val="00A1247F"/>
    <w:rsid w:val="00A12829"/>
    <w:rsid w:val="00A12D48"/>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8B6"/>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1A5"/>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406"/>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4D8"/>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5FC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E5F"/>
    <w:rsid w:val="00B05F5C"/>
    <w:rsid w:val="00B060A9"/>
    <w:rsid w:val="00B069AF"/>
    <w:rsid w:val="00B06D47"/>
    <w:rsid w:val="00B070EC"/>
    <w:rsid w:val="00B072F0"/>
    <w:rsid w:val="00B07468"/>
    <w:rsid w:val="00B0748E"/>
    <w:rsid w:val="00B07523"/>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372"/>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28FA"/>
    <w:rsid w:val="00B43760"/>
    <w:rsid w:val="00B43E23"/>
    <w:rsid w:val="00B44690"/>
    <w:rsid w:val="00B450D4"/>
    <w:rsid w:val="00B45230"/>
    <w:rsid w:val="00B461EE"/>
    <w:rsid w:val="00B46399"/>
    <w:rsid w:val="00B470FA"/>
    <w:rsid w:val="00B47114"/>
    <w:rsid w:val="00B47194"/>
    <w:rsid w:val="00B471B0"/>
    <w:rsid w:val="00B473E7"/>
    <w:rsid w:val="00B47608"/>
    <w:rsid w:val="00B47657"/>
    <w:rsid w:val="00B504AD"/>
    <w:rsid w:val="00B508C2"/>
    <w:rsid w:val="00B50A5E"/>
    <w:rsid w:val="00B50B8A"/>
    <w:rsid w:val="00B50F4E"/>
    <w:rsid w:val="00B51628"/>
    <w:rsid w:val="00B51992"/>
    <w:rsid w:val="00B51EB9"/>
    <w:rsid w:val="00B51FE3"/>
    <w:rsid w:val="00B526A8"/>
    <w:rsid w:val="00B527EC"/>
    <w:rsid w:val="00B52A11"/>
    <w:rsid w:val="00B52D83"/>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4A"/>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9AD"/>
    <w:rsid w:val="00BB2B37"/>
    <w:rsid w:val="00BB2E03"/>
    <w:rsid w:val="00BB33DF"/>
    <w:rsid w:val="00BB35F7"/>
    <w:rsid w:val="00BB3D4C"/>
    <w:rsid w:val="00BB49AE"/>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88"/>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14F"/>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1FEA"/>
    <w:rsid w:val="00C224CB"/>
    <w:rsid w:val="00C22881"/>
    <w:rsid w:val="00C22AEF"/>
    <w:rsid w:val="00C2359E"/>
    <w:rsid w:val="00C2363D"/>
    <w:rsid w:val="00C2364F"/>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6812"/>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2CE9"/>
    <w:rsid w:val="00C634C4"/>
    <w:rsid w:val="00C6367F"/>
    <w:rsid w:val="00C6389F"/>
    <w:rsid w:val="00C63B35"/>
    <w:rsid w:val="00C63C60"/>
    <w:rsid w:val="00C65145"/>
    <w:rsid w:val="00C65933"/>
    <w:rsid w:val="00C65ABA"/>
    <w:rsid w:val="00C65FCF"/>
    <w:rsid w:val="00C66029"/>
    <w:rsid w:val="00C660C4"/>
    <w:rsid w:val="00C660E8"/>
    <w:rsid w:val="00C660FE"/>
    <w:rsid w:val="00C663B1"/>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3BE"/>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4F6C"/>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284E"/>
    <w:rsid w:val="00CC38C6"/>
    <w:rsid w:val="00CC39AE"/>
    <w:rsid w:val="00CC3BCC"/>
    <w:rsid w:val="00CC3F37"/>
    <w:rsid w:val="00CC542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79"/>
    <w:rsid w:val="00CE77DC"/>
    <w:rsid w:val="00CF01CB"/>
    <w:rsid w:val="00CF0330"/>
    <w:rsid w:val="00CF09C7"/>
    <w:rsid w:val="00CF0E15"/>
    <w:rsid w:val="00CF1286"/>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01E"/>
    <w:rsid w:val="00CF7100"/>
    <w:rsid w:val="00CF785E"/>
    <w:rsid w:val="00CF7BEC"/>
    <w:rsid w:val="00D00388"/>
    <w:rsid w:val="00D0127E"/>
    <w:rsid w:val="00D01380"/>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43A"/>
    <w:rsid w:val="00D277A9"/>
    <w:rsid w:val="00D27DDE"/>
    <w:rsid w:val="00D30343"/>
    <w:rsid w:val="00D3035D"/>
    <w:rsid w:val="00D31F66"/>
    <w:rsid w:val="00D31FA2"/>
    <w:rsid w:val="00D326EA"/>
    <w:rsid w:val="00D3285C"/>
    <w:rsid w:val="00D32903"/>
    <w:rsid w:val="00D32E45"/>
    <w:rsid w:val="00D3308A"/>
    <w:rsid w:val="00D3314C"/>
    <w:rsid w:val="00D33947"/>
    <w:rsid w:val="00D33A7B"/>
    <w:rsid w:val="00D33B7E"/>
    <w:rsid w:val="00D33C72"/>
    <w:rsid w:val="00D33CF9"/>
    <w:rsid w:val="00D34025"/>
    <w:rsid w:val="00D34DA6"/>
    <w:rsid w:val="00D350D7"/>
    <w:rsid w:val="00D355E0"/>
    <w:rsid w:val="00D356EE"/>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32D"/>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5B4A"/>
    <w:rsid w:val="00D66531"/>
    <w:rsid w:val="00D66816"/>
    <w:rsid w:val="00D66D48"/>
    <w:rsid w:val="00D66DEA"/>
    <w:rsid w:val="00D66E3C"/>
    <w:rsid w:val="00D67B2A"/>
    <w:rsid w:val="00D67D0E"/>
    <w:rsid w:val="00D67EC9"/>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89F"/>
    <w:rsid w:val="00D73FF4"/>
    <w:rsid w:val="00D74273"/>
    <w:rsid w:val="00D742E5"/>
    <w:rsid w:val="00D7444E"/>
    <w:rsid w:val="00D74469"/>
    <w:rsid w:val="00D749C8"/>
    <w:rsid w:val="00D74B8C"/>
    <w:rsid w:val="00D74F19"/>
    <w:rsid w:val="00D74FE4"/>
    <w:rsid w:val="00D75E9A"/>
    <w:rsid w:val="00D75EC0"/>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3A7B"/>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2DE"/>
    <w:rsid w:val="00D96B6B"/>
    <w:rsid w:val="00D970B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CA"/>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5758"/>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C51"/>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53E"/>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04"/>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975F6"/>
    <w:rsid w:val="00EA044C"/>
    <w:rsid w:val="00EA049E"/>
    <w:rsid w:val="00EA05A5"/>
    <w:rsid w:val="00EA05AF"/>
    <w:rsid w:val="00EA05B8"/>
    <w:rsid w:val="00EA083A"/>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1FF"/>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07FA1"/>
    <w:rsid w:val="00F10FA5"/>
    <w:rsid w:val="00F1148D"/>
    <w:rsid w:val="00F118E9"/>
    <w:rsid w:val="00F11A02"/>
    <w:rsid w:val="00F12982"/>
    <w:rsid w:val="00F12A1E"/>
    <w:rsid w:val="00F133BA"/>
    <w:rsid w:val="00F136BE"/>
    <w:rsid w:val="00F1388D"/>
    <w:rsid w:val="00F13ADF"/>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6F1"/>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B3B"/>
    <w:rsid w:val="00F25EC0"/>
    <w:rsid w:val="00F26033"/>
    <w:rsid w:val="00F26653"/>
    <w:rsid w:val="00F26759"/>
    <w:rsid w:val="00F26B0D"/>
    <w:rsid w:val="00F26D2F"/>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72C"/>
    <w:rsid w:val="00F36CA2"/>
    <w:rsid w:val="00F37141"/>
    <w:rsid w:val="00F37227"/>
    <w:rsid w:val="00F400C2"/>
    <w:rsid w:val="00F4067E"/>
    <w:rsid w:val="00F409DC"/>
    <w:rsid w:val="00F40C54"/>
    <w:rsid w:val="00F4135D"/>
    <w:rsid w:val="00F4178B"/>
    <w:rsid w:val="00F41F44"/>
    <w:rsid w:val="00F4234E"/>
    <w:rsid w:val="00F42467"/>
    <w:rsid w:val="00F42491"/>
    <w:rsid w:val="00F426CB"/>
    <w:rsid w:val="00F42C12"/>
    <w:rsid w:val="00F42D2F"/>
    <w:rsid w:val="00F42ED6"/>
    <w:rsid w:val="00F433B2"/>
    <w:rsid w:val="00F434A2"/>
    <w:rsid w:val="00F435D9"/>
    <w:rsid w:val="00F43814"/>
    <w:rsid w:val="00F43851"/>
    <w:rsid w:val="00F438CF"/>
    <w:rsid w:val="00F43954"/>
    <w:rsid w:val="00F43F7A"/>
    <w:rsid w:val="00F44714"/>
    <w:rsid w:val="00F4492A"/>
    <w:rsid w:val="00F458B2"/>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16C"/>
    <w:rsid w:val="00F6295A"/>
    <w:rsid w:val="00F62CB8"/>
    <w:rsid w:val="00F62D3D"/>
    <w:rsid w:val="00F62FE7"/>
    <w:rsid w:val="00F63088"/>
    <w:rsid w:val="00F637E3"/>
    <w:rsid w:val="00F63AA3"/>
    <w:rsid w:val="00F64133"/>
    <w:rsid w:val="00F64397"/>
    <w:rsid w:val="00F644CD"/>
    <w:rsid w:val="00F646D9"/>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836"/>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285"/>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CD2"/>
    <w:rsid w:val="00FC4EC5"/>
    <w:rsid w:val="00FC5BF3"/>
    <w:rsid w:val="00FC5F32"/>
    <w:rsid w:val="00FC64C5"/>
    <w:rsid w:val="00FC6E47"/>
    <w:rsid w:val="00FC78E7"/>
    <w:rsid w:val="00FD02A0"/>
    <w:rsid w:val="00FD0390"/>
    <w:rsid w:val="00FD04D8"/>
    <w:rsid w:val="00FD0796"/>
    <w:rsid w:val="00FD0F95"/>
    <w:rsid w:val="00FD153E"/>
    <w:rsid w:val="00FD1962"/>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01ADB439"/>
    <w:rsid w:val="05112C30"/>
    <w:rsid w:val="06931581"/>
    <w:rsid w:val="07C2DAB4"/>
    <w:rsid w:val="092B44D9"/>
    <w:rsid w:val="0A1B6B17"/>
    <w:rsid w:val="0B979508"/>
    <w:rsid w:val="0BE3C74D"/>
    <w:rsid w:val="0C151B6B"/>
    <w:rsid w:val="0FC8D39A"/>
    <w:rsid w:val="146B2210"/>
    <w:rsid w:val="16D21F06"/>
    <w:rsid w:val="19466640"/>
    <w:rsid w:val="1E55040E"/>
    <w:rsid w:val="1F400170"/>
    <w:rsid w:val="2016EE51"/>
    <w:rsid w:val="20D95875"/>
    <w:rsid w:val="213C94E9"/>
    <w:rsid w:val="24267582"/>
    <w:rsid w:val="242D46D8"/>
    <w:rsid w:val="248CBFDA"/>
    <w:rsid w:val="25553608"/>
    <w:rsid w:val="275E3A07"/>
    <w:rsid w:val="2BF2B2F8"/>
    <w:rsid w:val="2DE328CE"/>
    <w:rsid w:val="305BE721"/>
    <w:rsid w:val="33136850"/>
    <w:rsid w:val="333B1D5E"/>
    <w:rsid w:val="3741F0F8"/>
    <w:rsid w:val="37F4B83E"/>
    <w:rsid w:val="39EEC317"/>
    <w:rsid w:val="3BC799CD"/>
    <w:rsid w:val="3BD04ED0"/>
    <w:rsid w:val="4385E60B"/>
    <w:rsid w:val="44EF7BE8"/>
    <w:rsid w:val="462EC1A4"/>
    <w:rsid w:val="4AA66B80"/>
    <w:rsid w:val="4AC573C3"/>
    <w:rsid w:val="4C2E9DB7"/>
    <w:rsid w:val="4D7A431B"/>
    <w:rsid w:val="4DAEA433"/>
    <w:rsid w:val="4E5FFA90"/>
    <w:rsid w:val="507AC210"/>
    <w:rsid w:val="51AC6B1E"/>
    <w:rsid w:val="54F6D369"/>
    <w:rsid w:val="5CA97764"/>
    <w:rsid w:val="5D684D16"/>
    <w:rsid w:val="5E4AA5CA"/>
    <w:rsid w:val="61127167"/>
    <w:rsid w:val="617F488B"/>
    <w:rsid w:val="61AA2ADE"/>
    <w:rsid w:val="61ABDD75"/>
    <w:rsid w:val="63B1E0F6"/>
    <w:rsid w:val="681045D3"/>
    <w:rsid w:val="693F5EAE"/>
    <w:rsid w:val="6E762709"/>
    <w:rsid w:val="6F2DF9BC"/>
    <w:rsid w:val="700706C7"/>
    <w:rsid w:val="73B6A59E"/>
    <w:rsid w:val="74873050"/>
    <w:rsid w:val="75DEB037"/>
    <w:rsid w:val="79B2968B"/>
    <w:rsid w:val="7ABA16A6"/>
    <w:rsid w:val="7C58019A"/>
    <w:rsid w:val="7D3CA6A0"/>
    <w:rsid w:val="7F955D9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808"/>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aliases w:val="EN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リスト段落,中等深浅网格 1 - 着色 21,¥¡¡¡¡ì¬º¥¹¥È¶ÎÂä,ÁÐ³ö¶ÎÂä,列表段落1,—ño’i—Ž,¥ê¥¹¥È¶ÎÂä,1st level - Bullet List Paragraph,Lettre d'introduction,Paragrafo elenco,Normal bullet 2,Bullet list,목록단락,列出段落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リスト段落 Char,中等深浅网格 1 - 着色 21 Char,¥¡¡¡¡ì¬º¥¹¥È¶ÎÂä Char,ÁÐ³ö¶ÎÂä Char,列表段落1 Char,—ño’i—Ž Char,¥ê¥¹¥È¶ÎÂä Char,1st level - Bullet List Paragraph Char,목록단락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customStyle="1" w:styleId="B-1">
    <w:name w:val="B-1"/>
    <w:basedOn w:val="Normal"/>
    <w:link w:val="B-1Char"/>
    <w:qFormat/>
    <w:rsid w:val="00D65B4A"/>
    <w:pPr>
      <w:widowControl w:val="0"/>
      <w:numPr>
        <w:numId w:val="50"/>
      </w:numPr>
      <w:spacing w:after="0" w:line="240" w:lineRule="auto"/>
      <w:jc w:val="both"/>
    </w:pPr>
    <w:rPr>
      <w:rFonts w:ascii="Times New Roman" w:eastAsia="SimSun" w:hAnsi="Times New Roman"/>
      <w:kern w:val="2"/>
      <w:sz w:val="20"/>
      <w:lang w:eastAsia="zh-CN"/>
    </w:rPr>
  </w:style>
  <w:style w:type="paragraph" w:customStyle="1" w:styleId="B-2">
    <w:name w:val="B-2"/>
    <w:basedOn w:val="Normal"/>
    <w:link w:val="B-2Char"/>
    <w:qFormat/>
    <w:rsid w:val="00D65B4A"/>
    <w:pPr>
      <w:widowControl w:val="0"/>
      <w:numPr>
        <w:ilvl w:val="1"/>
        <w:numId w:val="50"/>
      </w:numPr>
      <w:spacing w:after="0" w:line="240" w:lineRule="auto"/>
      <w:jc w:val="both"/>
    </w:pPr>
    <w:rPr>
      <w:rFonts w:ascii="Times New Roman" w:eastAsia="SimSun" w:hAnsi="Times New Roman"/>
      <w:kern w:val="2"/>
      <w:sz w:val="20"/>
      <w:lang w:eastAsia="zh-CN"/>
    </w:rPr>
  </w:style>
  <w:style w:type="character" w:customStyle="1" w:styleId="B-1Char">
    <w:name w:val="B-1 Char"/>
    <w:basedOn w:val="DefaultParagraphFont"/>
    <w:link w:val="B-1"/>
    <w:rsid w:val="00D65B4A"/>
    <w:rPr>
      <w:rFonts w:eastAsia="SimSun"/>
      <w:kern w:val="2"/>
      <w:szCs w:val="22"/>
    </w:rPr>
  </w:style>
  <w:style w:type="paragraph" w:customStyle="1" w:styleId="B-3">
    <w:name w:val="B-3"/>
    <w:basedOn w:val="Normal"/>
    <w:qFormat/>
    <w:rsid w:val="00D65B4A"/>
    <w:pPr>
      <w:widowControl w:val="0"/>
      <w:numPr>
        <w:ilvl w:val="2"/>
        <w:numId w:val="50"/>
      </w:numPr>
      <w:spacing w:after="0" w:line="240" w:lineRule="auto"/>
      <w:jc w:val="both"/>
    </w:pPr>
    <w:rPr>
      <w:rFonts w:ascii="Times New Roman" w:eastAsia="SimSun" w:hAnsi="Times New Roman"/>
      <w:kern w:val="2"/>
      <w:sz w:val="20"/>
      <w:lang w:eastAsia="zh-CN"/>
    </w:rPr>
  </w:style>
  <w:style w:type="paragraph" w:customStyle="1" w:styleId="B-4">
    <w:name w:val="B-4"/>
    <w:basedOn w:val="Normal"/>
    <w:qFormat/>
    <w:rsid w:val="00D65B4A"/>
    <w:pPr>
      <w:widowControl w:val="0"/>
      <w:numPr>
        <w:ilvl w:val="3"/>
        <w:numId w:val="50"/>
      </w:numPr>
      <w:spacing w:after="0" w:line="240" w:lineRule="auto"/>
      <w:jc w:val="both"/>
    </w:pPr>
    <w:rPr>
      <w:rFonts w:ascii="Times New Roman" w:eastAsia="SimSun" w:hAnsi="Times New Roman"/>
      <w:kern w:val="2"/>
      <w:sz w:val="20"/>
      <w:lang w:eastAsia="zh-CN"/>
    </w:rPr>
  </w:style>
  <w:style w:type="character" w:customStyle="1" w:styleId="B-2Char">
    <w:name w:val="B-2 Char"/>
    <w:basedOn w:val="DefaultParagraphFont"/>
    <w:link w:val="B-2"/>
    <w:rsid w:val="00D65B4A"/>
    <w:rPr>
      <w:rFonts w:eastAsia="SimSun"/>
      <w:kern w:val="2"/>
      <w:szCs w:val="22"/>
    </w:rPr>
  </w:style>
  <w:style w:type="paragraph" w:styleId="Revision">
    <w:name w:val="Revision"/>
    <w:hidden/>
    <w:uiPriority w:val="99"/>
    <w:semiHidden/>
    <w:rsid w:val="00AB34D8"/>
    <w:pPr>
      <w:spacing w:after="0" w:line="240" w:lineRule="auto"/>
    </w:pPr>
    <w:rPr>
      <w:rFonts w:ascii="Calibri" w:eastAsiaTheme="minorEastAsia" w:hAnsi="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2.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3.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816AD306-86BF-4B23-BBEC-51BE7F402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DAD9641-9C97-48D6-84BA-66A3C5DE6A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1019</Words>
  <Characters>5814</Characters>
  <Application>Microsoft Office Word</Application>
  <DocSecurity>0</DocSecurity>
  <Lines>48</Lines>
  <Paragraphs>13</Paragraphs>
  <ScaleCrop>false</ScaleCrop>
  <Company>ETSI</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Dan Jiang</cp:lastModifiedBy>
  <cp:revision>22</cp:revision>
  <cp:lastPrinted>2007-12-21T03:58:00Z</cp:lastPrinted>
  <dcterms:created xsi:type="dcterms:W3CDTF">2024-08-08T23:19:00Z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y fmtid="{D5CDD505-2E9C-101B-9397-08002B2CF9AE}" pid="11" name="MediaServiceImageTags">
    <vt:lpwstr/>
  </property>
</Properties>
</file>